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DC84F" w14:textId="0AB2B65A" w:rsidR="000B0CCE" w:rsidRPr="000B0CCE"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816F7B">
        <w:rPr>
          <w:rFonts w:eastAsia="Times New Roman" w:cs="Arial"/>
          <w:noProof w:val="0"/>
          <w:sz w:val="24"/>
          <w:szCs w:val="28"/>
          <w:lang w:eastAsia="x-none"/>
        </w:rPr>
        <w:t>3GPP TSG RAN Meeting #</w:t>
      </w:r>
      <w:r w:rsidR="00A17800">
        <w:rPr>
          <w:rFonts w:eastAsia="Times New Roman" w:cs="Arial"/>
          <w:noProof w:val="0"/>
          <w:sz w:val="24"/>
          <w:szCs w:val="28"/>
          <w:lang w:eastAsia="x-none"/>
        </w:rPr>
        <w:t>100</w:t>
      </w:r>
      <w:r w:rsidRPr="00816F7B">
        <w:rPr>
          <w:rFonts w:eastAsia="Times New Roman" w:cs="Arial"/>
          <w:noProof w:val="0"/>
          <w:sz w:val="24"/>
          <w:szCs w:val="28"/>
          <w:lang w:eastAsia="x-none"/>
        </w:rPr>
        <w:tab/>
      </w:r>
      <w:r w:rsidRPr="00816F7B">
        <w:rPr>
          <w:rFonts w:eastAsia="Times New Roman" w:cs="Arial"/>
          <w:noProof w:val="0"/>
          <w:sz w:val="24"/>
          <w:szCs w:val="28"/>
          <w:lang w:eastAsia="x-none"/>
        </w:rPr>
        <w:tab/>
        <w:t>RP-</w:t>
      </w:r>
      <w:r w:rsidR="00A17800">
        <w:rPr>
          <w:rFonts w:eastAsia="Times New Roman" w:cs="Arial"/>
          <w:noProof w:val="0"/>
          <w:sz w:val="24"/>
          <w:szCs w:val="28"/>
          <w:lang w:eastAsia="x-none"/>
        </w:rPr>
        <w:t>23</w:t>
      </w:r>
      <w:r w:rsidR="008C0AEA">
        <w:rPr>
          <w:rFonts w:eastAsia="Times New Roman" w:cs="Arial"/>
          <w:noProof w:val="0"/>
          <w:sz w:val="24"/>
          <w:szCs w:val="28"/>
          <w:lang w:eastAsia="x-none"/>
        </w:rPr>
        <w:t>1312</w:t>
      </w:r>
    </w:p>
    <w:p w14:paraId="54D4CAE8" w14:textId="0BFCEC1A" w:rsidR="00A07E02" w:rsidRDefault="00060465"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Taipei</w:t>
      </w:r>
      <w:r w:rsidR="000B0CCE" w:rsidRPr="000B0CCE">
        <w:rPr>
          <w:rFonts w:eastAsia="Times New Roman" w:cs="Arial"/>
          <w:noProof w:val="0"/>
          <w:sz w:val="24"/>
          <w:szCs w:val="28"/>
          <w:lang w:eastAsia="x-none"/>
        </w:rPr>
        <w:t xml:space="preserve">, </w:t>
      </w:r>
      <w:r w:rsidR="00A17800">
        <w:rPr>
          <w:rFonts w:eastAsia="Times New Roman" w:cs="Arial"/>
          <w:noProof w:val="0"/>
          <w:sz w:val="24"/>
          <w:szCs w:val="28"/>
          <w:lang w:eastAsia="x-none"/>
        </w:rPr>
        <w:t>Taiwan</w:t>
      </w:r>
      <w:r w:rsidR="00304043">
        <w:rPr>
          <w:rFonts w:eastAsia="Times New Roman" w:cs="Arial"/>
          <w:noProof w:val="0"/>
          <w:sz w:val="24"/>
          <w:szCs w:val="28"/>
          <w:lang w:eastAsia="x-none"/>
        </w:rPr>
        <w:t>, June</w:t>
      </w:r>
      <w:r w:rsidR="000B0CCE" w:rsidRPr="000B0CCE">
        <w:rPr>
          <w:rFonts w:eastAsia="Times New Roman" w:cs="Arial"/>
          <w:noProof w:val="0"/>
          <w:sz w:val="24"/>
          <w:szCs w:val="28"/>
          <w:lang w:eastAsia="x-none"/>
        </w:rPr>
        <w:t xml:space="preserve"> 12-1</w:t>
      </w:r>
      <w:r w:rsidR="00A17800">
        <w:rPr>
          <w:rFonts w:eastAsia="Times New Roman" w:cs="Arial"/>
          <w:noProof w:val="0"/>
          <w:sz w:val="24"/>
          <w:szCs w:val="28"/>
          <w:lang w:eastAsia="x-none"/>
        </w:rPr>
        <w:t>4</w:t>
      </w:r>
      <w:r w:rsidR="00757D70">
        <w:rPr>
          <w:rFonts w:eastAsia="Times New Roman" w:cs="Arial"/>
          <w:noProof w:val="0"/>
          <w:sz w:val="24"/>
          <w:szCs w:val="28"/>
          <w:lang w:eastAsia="x-none"/>
        </w:rPr>
        <w:t>, 2023</w:t>
      </w:r>
    </w:p>
    <w:p w14:paraId="6BB80B5D" w14:textId="77777777" w:rsidR="000B0CCE" w:rsidRPr="000B0CCE"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6D640E06" w:rsidR="00A07E02" w:rsidRPr="00816F7B"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5D0E3D" w:rsidRPr="00816F7B">
        <w:rPr>
          <w:rFonts w:ascii="Arial" w:hAnsi="Arial" w:cs="Arial"/>
          <w:szCs w:val="24"/>
        </w:rPr>
        <w:t>9.3.2.1</w:t>
      </w:r>
    </w:p>
    <w:p w14:paraId="79D236BA" w14:textId="1756A7F0" w:rsidR="00A07E02" w:rsidRPr="009805FE" w:rsidRDefault="00A07E02" w:rsidP="00115117">
      <w:pPr>
        <w:pStyle w:val="3GPPHeader"/>
        <w:rPr>
          <w:rFonts w:ascii="Arial" w:hAnsi="Arial" w:cs="Arial"/>
          <w:szCs w:val="24"/>
        </w:rPr>
      </w:pPr>
      <w:r w:rsidRPr="00816F7B">
        <w:rPr>
          <w:rFonts w:ascii="Arial" w:hAnsi="Arial" w:cs="Arial"/>
          <w:szCs w:val="24"/>
        </w:rPr>
        <w:t xml:space="preserve">Source: </w:t>
      </w:r>
      <w:r w:rsidRPr="00816F7B">
        <w:rPr>
          <w:rFonts w:ascii="Arial" w:hAnsi="Arial" w:cs="Arial"/>
          <w:szCs w:val="24"/>
        </w:rPr>
        <w:tab/>
        <w:t>MediaTek Inc.</w:t>
      </w:r>
    </w:p>
    <w:p w14:paraId="108A86FF" w14:textId="7BA88776" w:rsidR="00A07E02" w:rsidRPr="00EA597A"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A148EB">
        <w:rPr>
          <w:b/>
          <w:sz w:val="24"/>
          <w:lang w:val="en-GB"/>
        </w:rPr>
        <w:t xml:space="preserve">Discussion on </w:t>
      </w:r>
      <w:r w:rsidR="00C46A67" w:rsidRPr="00C46A67">
        <w:rPr>
          <w:b/>
          <w:sz w:val="24"/>
          <w:lang w:val="en-GB"/>
        </w:rPr>
        <w:t xml:space="preserve">Rel-18 </w:t>
      </w:r>
      <w:r w:rsidR="00C15C81" w:rsidRPr="00C46A67">
        <w:rPr>
          <w:b/>
          <w:sz w:val="24"/>
          <w:lang w:val="en-GB"/>
        </w:rPr>
        <w:t xml:space="preserve">Further NR </w:t>
      </w:r>
      <w:r w:rsidR="00C15C81">
        <w:rPr>
          <w:b/>
          <w:sz w:val="24"/>
          <w:lang w:val="en-GB"/>
        </w:rPr>
        <w:t>M</w:t>
      </w:r>
      <w:r w:rsidR="00C15C81" w:rsidRPr="00C46A67">
        <w:rPr>
          <w:b/>
          <w:sz w:val="24"/>
          <w:lang w:val="en-GB"/>
        </w:rPr>
        <w:t xml:space="preserve">obility </w:t>
      </w:r>
      <w:r w:rsidR="00C15C81">
        <w:rPr>
          <w:b/>
          <w:sz w:val="24"/>
          <w:lang w:val="en-GB"/>
        </w:rPr>
        <w:t>E</w:t>
      </w:r>
      <w:r w:rsidR="00C15C81" w:rsidRPr="00C46A67">
        <w:rPr>
          <w:b/>
          <w:sz w:val="24"/>
          <w:lang w:val="en-GB"/>
        </w:rPr>
        <w:t xml:space="preserve">nhancements </w:t>
      </w:r>
      <w:r w:rsidR="00C46A67" w:rsidRPr="00C46A67">
        <w:rPr>
          <w:b/>
          <w:sz w:val="24"/>
          <w:lang w:val="en-GB"/>
        </w:rPr>
        <w:t>WID</w:t>
      </w:r>
      <w:r w:rsidR="00C15C81">
        <w:rPr>
          <w:b/>
          <w:sz w:val="24"/>
          <w:lang w:val="en-GB"/>
        </w:rPr>
        <w:t xml:space="preserve"> Revision</w:t>
      </w:r>
    </w:p>
    <w:p w14:paraId="2D698DC6" w14:textId="77777777" w:rsidR="00A07E02" w:rsidRPr="00C15C81"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Heading1"/>
        <w:overflowPunct w:val="0"/>
        <w:autoSpaceDE w:val="0"/>
        <w:autoSpaceDN w:val="0"/>
        <w:adjustRightInd w:val="0"/>
        <w:rPr>
          <w:rFonts w:eastAsia="新細明體" w:cs="Arial"/>
        </w:rPr>
      </w:pPr>
      <w:r w:rsidRPr="009805FE">
        <w:rPr>
          <w:rFonts w:eastAsia="新細明體" w:cs="Arial"/>
        </w:rPr>
        <w:t>Introduction</w:t>
      </w:r>
      <w:bookmarkStart w:id="2" w:name="OLE_LINK39"/>
      <w:bookmarkStart w:id="3" w:name="OLE_LINK38"/>
      <w:bookmarkStart w:id="4" w:name="OLE_LINK37"/>
    </w:p>
    <w:bookmarkEnd w:id="2"/>
    <w:bookmarkEnd w:id="3"/>
    <w:bookmarkEnd w:id="4"/>
    <w:p w14:paraId="7035181F" w14:textId="3B0BE888" w:rsidR="00846530" w:rsidRDefault="00CE062D" w:rsidP="000F751E">
      <w:pPr>
        <w:spacing w:before="120" w:after="120"/>
        <w:jc w:val="both"/>
        <w:rPr>
          <w:rFonts w:ascii="Arial" w:hAnsi="Arial" w:cs="Arial"/>
          <w:sz w:val="20"/>
          <w:szCs w:val="20"/>
          <w:lang w:val="en-GB"/>
        </w:rPr>
      </w:pPr>
      <w:r w:rsidRPr="00CE062D">
        <w:rPr>
          <w:rFonts w:ascii="Arial" w:hAnsi="Arial" w:cs="Arial"/>
          <w:sz w:val="20"/>
          <w:szCs w:val="20"/>
          <w:lang w:val="en-GB"/>
        </w:rPr>
        <w:t>In RAN#94-e, a new WID [1] for mobility enhancement was approved</w:t>
      </w:r>
      <w:r w:rsidR="00734EF6">
        <w:rPr>
          <w:rFonts w:ascii="Arial" w:hAnsi="Arial" w:cs="Arial"/>
          <w:sz w:val="20"/>
          <w:szCs w:val="20"/>
          <w:lang w:val="en-GB"/>
        </w:rPr>
        <w:t>. The</w:t>
      </w:r>
      <w:r w:rsidR="00011AF8">
        <w:rPr>
          <w:rFonts w:ascii="Arial" w:hAnsi="Arial" w:cs="Arial"/>
          <w:sz w:val="20"/>
          <w:szCs w:val="20"/>
          <w:lang w:val="en-GB"/>
        </w:rPr>
        <w:t xml:space="preserve"> </w:t>
      </w:r>
      <w:r w:rsidR="00734EF6">
        <w:rPr>
          <w:rFonts w:ascii="Arial" w:hAnsi="Arial" w:cs="Arial"/>
          <w:sz w:val="20"/>
          <w:szCs w:val="20"/>
          <w:lang w:val="en-GB"/>
        </w:rPr>
        <w:t>WID</w:t>
      </w:r>
      <w:r w:rsidR="00011AF8">
        <w:rPr>
          <w:rFonts w:ascii="Arial" w:hAnsi="Arial" w:cs="Arial"/>
          <w:sz w:val="20"/>
          <w:szCs w:val="20"/>
          <w:lang w:val="en-GB"/>
        </w:rPr>
        <w:t xml:space="preserve"> </w:t>
      </w:r>
      <w:r w:rsidR="008E2168">
        <w:rPr>
          <w:rFonts w:ascii="Arial" w:hAnsi="Arial" w:cs="Arial"/>
          <w:sz w:val="20"/>
          <w:szCs w:val="20"/>
          <w:lang w:val="en-GB"/>
        </w:rPr>
        <w:t>went through</w:t>
      </w:r>
      <w:r w:rsidR="00F330B5">
        <w:rPr>
          <w:rFonts w:ascii="Arial" w:hAnsi="Arial" w:cs="Arial"/>
          <w:sz w:val="20"/>
          <w:szCs w:val="20"/>
          <w:lang w:val="en-GB"/>
        </w:rPr>
        <w:t xml:space="preserve"> revisions</w:t>
      </w:r>
      <w:r w:rsidR="008E2168">
        <w:rPr>
          <w:rFonts w:ascii="Arial" w:hAnsi="Arial" w:cs="Arial"/>
          <w:sz w:val="20"/>
          <w:szCs w:val="20"/>
          <w:lang w:val="en-GB"/>
        </w:rPr>
        <w:t xml:space="preserve">, and the latest version was </w:t>
      </w:r>
      <w:r w:rsidR="00011AF8">
        <w:rPr>
          <w:rFonts w:ascii="Arial" w:hAnsi="Arial" w:cs="Arial"/>
          <w:sz w:val="20"/>
          <w:szCs w:val="20"/>
          <w:lang w:val="en-GB"/>
        </w:rPr>
        <w:t xml:space="preserve">approved </w:t>
      </w:r>
      <w:r w:rsidR="008E2168">
        <w:rPr>
          <w:rFonts w:ascii="Arial" w:hAnsi="Arial" w:cs="Arial"/>
          <w:sz w:val="20"/>
          <w:szCs w:val="20"/>
          <w:lang w:val="en-GB"/>
        </w:rPr>
        <w:t xml:space="preserve">in </w:t>
      </w:r>
      <w:r w:rsidR="00F330B5">
        <w:rPr>
          <w:rFonts w:ascii="Arial" w:hAnsi="Arial" w:cs="Arial"/>
          <w:sz w:val="20"/>
          <w:szCs w:val="20"/>
          <w:lang w:val="en-GB"/>
        </w:rPr>
        <w:t>December</w:t>
      </w:r>
      <w:r w:rsidR="008E2168">
        <w:rPr>
          <w:rFonts w:ascii="Arial" w:hAnsi="Arial" w:cs="Arial"/>
          <w:sz w:val="20"/>
          <w:szCs w:val="20"/>
          <w:lang w:val="en-GB"/>
        </w:rPr>
        <w:t xml:space="preserve"> 2022 </w:t>
      </w:r>
      <w:r w:rsidR="00011AF8">
        <w:rPr>
          <w:rFonts w:ascii="Arial" w:hAnsi="Arial" w:cs="Arial"/>
          <w:sz w:val="20"/>
          <w:szCs w:val="20"/>
          <w:lang w:val="en-GB"/>
        </w:rPr>
        <w:t>[2]</w:t>
      </w:r>
      <w:r w:rsidR="00734EF6">
        <w:rPr>
          <w:rFonts w:ascii="Arial" w:hAnsi="Arial" w:cs="Arial"/>
          <w:sz w:val="20"/>
          <w:szCs w:val="20"/>
          <w:lang w:val="en-GB"/>
        </w:rPr>
        <w:t xml:space="preserve">. </w:t>
      </w:r>
      <w:r w:rsidR="000D4961">
        <w:rPr>
          <w:rFonts w:ascii="Arial" w:hAnsi="Arial" w:cs="Arial"/>
          <w:sz w:val="20"/>
          <w:szCs w:val="20"/>
          <w:lang w:val="en-GB"/>
        </w:rPr>
        <w:t xml:space="preserve">Considering further progress in RAN WG meetings and some potential confusion about the scenarios, </w:t>
      </w:r>
      <w:r w:rsidR="00B95D55">
        <w:rPr>
          <w:rFonts w:ascii="Arial" w:hAnsi="Arial" w:cs="Arial"/>
          <w:sz w:val="20"/>
          <w:szCs w:val="20"/>
          <w:lang w:val="en-GB"/>
        </w:rPr>
        <w:t xml:space="preserve">the WID may be further revised. In this contribution, we </w:t>
      </w:r>
      <w:r w:rsidR="00052B6A">
        <w:rPr>
          <w:rFonts w:ascii="Arial" w:hAnsi="Arial" w:cs="Arial"/>
          <w:sz w:val="20"/>
          <w:szCs w:val="20"/>
          <w:lang w:val="en-GB"/>
        </w:rPr>
        <w:t xml:space="preserve">first discuss some general concerns about the WI, and then </w:t>
      </w:r>
      <w:r w:rsidR="008E2168">
        <w:rPr>
          <w:rFonts w:ascii="Arial" w:hAnsi="Arial" w:cs="Arial"/>
          <w:sz w:val="20"/>
          <w:szCs w:val="20"/>
          <w:lang w:val="en-GB"/>
        </w:rPr>
        <w:t xml:space="preserve">propose </w:t>
      </w:r>
      <w:r w:rsidR="00A17800">
        <w:rPr>
          <w:rFonts w:ascii="Arial" w:hAnsi="Arial" w:cs="Arial"/>
          <w:sz w:val="20"/>
          <w:szCs w:val="20"/>
          <w:lang w:val="en-GB"/>
        </w:rPr>
        <w:t>revision</w:t>
      </w:r>
      <w:r w:rsidR="00052B6A">
        <w:rPr>
          <w:rFonts w:ascii="Arial" w:hAnsi="Arial" w:cs="Arial"/>
          <w:sz w:val="20"/>
          <w:szCs w:val="20"/>
          <w:lang w:val="en-GB"/>
        </w:rPr>
        <w:t>s of the objectives</w:t>
      </w:r>
      <w:r w:rsidR="008A19EF">
        <w:rPr>
          <w:rFonts w:ascii="Arial" w:hAnsi="Arial" w:cs="Arial"/>
          <w:sz w:val="20"/>
          <w:szCs w:val="20"/>
          <w:lang w:val="en-GB"/>
        </w:rPr>
        <w:t>.</w:t>
      </w:r>
    </w:p>
    <w:p w14:paraId="1FB7191B" w14:textId="30AAECE0" w:rsidR="006967A9" w:rsidRDefault="00CF75E9" w:rsidP="00675D8B">
      <w:pPr>
        <w:pStyle w:val="Heading1"/>
        <w:overflowPunct w:val="0"/>
        <w:autoSpaceDE w:val="0"/>
        <w:autoSpaceDN w:val="0"/>
        <w:adjustRightInd w:val="0"/>
        <w:spacing w:before="0" w:after="120"/>
        <w:rPr>
          <w:rFonts w:eastAsia="新細明體" w:cs="Arial"/>
        </w:rPr>
      </w:pPr>
      <w:r w:rsidRPr="009805FE">
        <w:rPr>
          <w:rFonts w:eastAsia="新細明體" w:cs="Arial"/>
        </w:rPr>
        <w:t>Discussion</w:t>
      </w:r>
    </w:p>
    <w:p w14:paraId="15CF7E50" w14:textId="4F387304" w:rsidR="00B95D55" w:rsidRDefault="00B95D55" w:rsidP="00AA7E53">
      <w:pPr>
        <w:pStyle w:val="Heading2"/>
        <w:rPr>
          <w:rFonts w:eastAsiaTheme="minorEastAsia"/>
          <w:lang w:eastAsia="zh-TW"/>
        </w:rPr>
      </w:pPr>
      <w:r>
        <w:rPr>
          <w:rFonts w:eastAsiaTheme="minorEastAsia"/>
          <w:lang w:eastAsia="zh-TW"/>
        </w:rPr>
        <w:t>General concerns</w:t>
      </w:r>
    </w:p>
    <w:p w14:paraId="43A147C8" w14:textId="6C904031" w:rsidR="00B95D55" w:rsidRDefault="00B95D55" w:rsidP="00052B6A">
      <w:pPr>
        <w:pStyle w:val="Heading3"/>
        <w:numPr>
          <w:ilvl w:val="2"/>
          <w:numId w:val="4"/>
        </w:numPr>
      </w:pPr>
      <w:r>
        <w:rPr>
          <w:rFonts w:hint="eastAsia"/>
        </w:rPr>
        <w:t>R</w:t>
      </w:r>
      <w:r>
        <w:t>AN4 progress</w:t>
      </w:r>
    </w:p>
    <w:p w14:paraId="74FB7E3A" w14:textId="2D7A8622" w:rsidR="00B95D55" w:rsidRDefault="00052B6A" w:rsidP="00C622C6">
      <w:pPr>
        <w:spacing w:after="120"/>
        <w:rPr>
          <w:rFonts w:ascii="Arial" w:hAnsi="Arial" w:cs="Arial"/>
          <w:sz w:val="20"/>
          <w:szCs w:val="20"/>
          <w:lang w:val="en-GB"/>
        </w:rPr>
      </w:pPr>
      <w:r w:rsidRPr="00052B6A">
        <w:rPr>
          <w:rFonts w:ascii="Arial" w:hAnsi="Arial" w:cs="Arial"/>
          <w:sz w:val="20"/>
          <w:szCs w:val="20"/>
          <w:lang w:val="en-GB"/>
        </w:rPr>
        <w:t xml:space="preserve">RAN4 works is highly dependent on the progress of other WGs. We observe that </w:t>
      </w:r>
      <w:r w:rsidR="00C622C6">
        <w:rPr>
          <w:rFonts w:ascii="Arial" w:hAnsi="Arial" w:cs="Arial"/>
          <w:sz w:val="20"/>
          <w:szCs w:val="20"/>
          <w:lang w:val="en-GB"/>
        </w:rPr>
        <w:t>many</w:t>
      </w:r>
      <w:r w:rsidR="0053345F">
        <w:rPr>
          <w:rFonts w:ascii="Arial" w:hAnsi="Arial" w:cs="Arial"/>
          <w:sz w:val="20"/>
          <w:szCs w:val="20"/>
          <w:lang w:val="en-GB"/>
        </w:rPr>
        <w:t xml:space="preserve"> issues are listed in each RAN4 meeting, but only a small part of them can be closed</w:t>
      </w:r>
      <w:r w:rsidR="00C622C6">
        <w:rPr>
          <w:rFonts w:ascii="Arial" w:hAnsi="Arial" w:cs="Arial"/>
          <w:sz w:val="20"/>
          <w:szCs w:val="20"/>
          <w:lang w:val="en-GB"/>
        </w:rPr>
        <w:t>, as summarized below.</w:t>
      </w:r>
    </w:p>
    <w:p w14:paraId="0AE4DE9E" w14:textId="557CC703" w:rsidR="00C622C6" w:rsidRPr="00C622C6" w:rsidRDefault="00C622C6" w:rsidP="00C622C6">
      <w:pPr>
        <w:spacing w:after="120"/>
        <w:jc w:val="center"/>
        <w:rPr>
          <w:rFonts w:ascii="Arial" w:hAnsi="Arial" w:cs="Arial"/>
          <w:b/>
          <w:bCs/>
          <w:sz w:val="20"/>
          <w:szCs w:val="20"/>
          <w:lang w:val="en-GB"/>
        </w:rPr>
      </w:pPr>
      <w:r w:rsidRPr="00C622C6">
        <w:rPr>
          <w:rFonts w:ascii="Arial" w:hAnsi="Arial" w:cs="Arial" w:hint="eastAsia"/>
          <w:b/>
          <w:bCs/>
          <w:sz w:val="20"/>
          <w:szCs w:val="20"/>
          <w:lang w:val="en-GB"/>
        </w:rPr>
        <w:t>T</w:t>
      </w:r>
      <w:r w:rsidRPr="00C622C6">
        <w:rPr>
          <w:rFonts w:ascii="Arial" w:hAnsi="Arial" w:cs="Arial"/>
          <w:b/>
          <w:bCs/>
          <w:sz w:val="20"/>
          <w:szCs w:val="20"/>
          <w:lang w:val="en-GB"/>
        </w:rPr>
        <w:t>able 1</w:t>
      </w:r>
      <w:r>
        <w:rPr>
          <w:rFonts w:ascii="Arial" w:hAnsi="Arial" w:cs="Arial"/>
          <w:b/>
          <w:bCs/>
          <w:sz w:val="20"/>
          <w:szCs w:val="20"/>
          <w:lang w:val="en-GB"/>
        </w:rPr>
        <w:t>.</w:t>
      </w:r>
      <w:r w:rsidR="00BC3AD2">
        <w:rPr>
          <w:rFonts w:ascii="Arial" w:hAnsi="Arial" w:cs="Arial"/>
          <w:b/>
          <w:bCs/>
          <w:sz w:val="20"/>
          <w:szCs w:val="20"/>
          <w:lang w:val="en-GB"/>
        </w:rPr>
        <w:t xml:space="preserve"> </w:t>
      </w:r>
      <w:r w:rsidRPr="00C622C6">
        <w:rPr>
          <w:rFonts w:ascii="Arial" w:hAnsi="Arial" w:cs="Arial"/>
          <w:b/>
          <w:bCs/>
          <w:sz w:val="20"/>
          <w:szCs w:val="20"/>
          <w:lang w:val="en-GB"/>
        </w:rPr>
        <w:t>Number of issues in RAN4 meetings</w:t>
      </w:r>
    </w:p>
    <w:tbl>
      <w:tblPr>
        <w:tblStyle w:val="GridTable1Light"/>
        <w:tblW w:w="0" w:type="auto"/>
        <w:jc w:val="center"/>
        <w:tblLook w:val="04A0" w:firstRow="1" w:lastRow="0" w:firstColumn="1" w:lastColumn="0" w:noHBand="0" w:noVBand="1"/>
      </w:tblPr>
      <w:tblGrid>
        <w:gridCol w:w="1495"/>
        <w:gridCol w:w="1242"/>
        <w:gridCol w:w="1255"/>
        <w:gridCol w:w="1097"/>
        <w:gridCol w:w="1081"/>
        <w:gridCol w:w="1087"/>
        <w:gridCol w:w="1089"/>
      </w:tblGrid>
      <w:tr w:rsidR="00C622C6" w:rsidRPr="00C622C6" w14:paraId="26F822D3" w14:textId="77777777" w:rsidTr="00C622C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5" w:type="dxa"/>
            <w:vMerge w:val="restart"/>
          </w:tcPr>
          <w:p w14:paraId="093D02C2" w14:textId="77777777" w:rsidR="00C622C6" w:rsidRPr="00C622C6" w:rsidRDefault="00C622C6">
            <w:pPr>
              <w:rPr>
                <w:rFonts w:ascii="Arial" w:hAnsi="Arial" w:cs="Arial"/>
                <w:sz w:val="20"/>
                <w:szCs w:val="20"/>
              </w:rPr>
            </w:pPr>
          </w:p>
        </w:tc>
        <w:tc>
          <w:tcPr>
            <w:tcW w:w="3594" w:type="dxa"/>
            <w:gridSpan w:val="3"/>
            <w:hideMark/>
          </w:tcPr>
          <w:p w14:paraId="049F782A" w14:textId="77777777" w:rsidR="00C622C6" w:rsidRPr="00C622C6" w:rsidRDefault="00C622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LTM</w:t>
            </w:r>
          </w:p>
        </w:tc>
        <w:tc>
          <w:tcPr>
            <w:tcW w:w="3257" w:type="dxa"/>
            <w:gridSpan w:val="3"/>
            <w:hideMark/>
          </w:tcPr>
          <w:p w14:paraId="74D192C2" w14:textId="6EA30FE1" w:rsidR="00C622C6" w:rsidRPr="00C622C6" w:rsidRDefault="00C622C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Others</w:t>
            </w:r>
          </w:p>
        </w:tc>
      </w:tr>
      <w:tr w:rsidR="00C622C6" w:rsidRPr="00C622C6" w14:paraId="6B96E632" w14:textId="77777777" w:rsidTr="00C622C6">
        <w:trPr>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185CC65B" w14:textId="77777777" w:rsidR="00C622C6" w:rsidRPr="00C622C6" w:rsidRDefault="00C622C6">
            <w:pPr>
              <w:rPr>
                <w:rFonts w:ascii="Arial" w:eastAsia="DengXian" w:hAnsi="Arial" w:cs="Arial"/>
                <w:sz w:val="20"/>
                <w:szCs w:val="20"/>
                <w:lang w:eastAsia="zh-CN"/>
              </w:rPr>
            </w:pPr>
          </w:p>
        </w:tc>
        <w:tc>
          <w:tcPr>
            <w:tcW w:w="1242" w:type="dxa"/>
            <w:hideMark/>
          </w:tcPr>
          <w:p w14:paraId="3A325266"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Total</w:t>
            </w:r>
          </w:p>
        </w:tc>
        <w:tc>
          <w:tcPr>
            <w:tcW w:w="1255" w:type="dxa"/>
            <w:hideMark/>
          </w:tcPr>
          <w:p w14:paraId="378FD584"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Online</w:t>
            </w:r>
          </w:p>
        </w:tc>
        <w:tc>
          <w:tcPr>
            <w:tcW w:w="1097" w:type="dxa"/>
            <w:hideMark/>
          </w:tcPr>
          <w:p w14:paraId="23FF0737"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closed</w:t>
            </w:r>
          </w:p>
        </w:tc>
        <w:tc>
          <w:tcPr>
            <w:tcW w:w="1081" w:type="dxa"/>
            <w:hideMark/>
          </w:tcPr>
          <w:p w14:paraId="09C48FCB"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Total</w:t>
            </w:r>
          </w:p>
        </w:tc>
        <w:tc>
          <w:tcPr>
            <w:tcW w:w="1087" w:type="dxa"/>
            <w:hideMark/>
          </w:tcPr>
          <w:p w14:paraId="54CD04CF"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online</w:t>
            </w:r>
          </w:p>
        </w:tc>
        <w:tc>
          <w:tcPr>
            <w:tcW w:w="1089" w:type="dxa"/>
            <w:hideMark/>
          </w:tcPr>
          <w:p w14:paraId="583E5D87"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closed</w:t>
            </w:r>
          </w:p>
        </w:tc>
      </w:tr>
      <w:tr w:rsidR="00C622C6" w:rsidRPr="00C622C6" w14:paraId="70116345" w14:textId="77777777" w:rsidTr="00C622C6">
        <w:trPr>
          <w:jc w:val="center"/>
        </w:trPr>
        <w:tc>
          <w:tcPr>
            <w:cnfStyle w:val="001000000000" w:firstRow="0" w:lastRow="0" w:firstColumn="1" w:lastColumn="0" w:oddVBand="0" w:evenVBand="0" w:oddHBand="0" w:evenHBand="0" w:firstRowFirstColumn="0" w:firstRowLastColumn="0" w:lastRowFirstColumn="0" w:lastRowLastColumn="0"/>
            <w:tcW w:w="1445" w:type="dxa"/>
            <w:hideMark/>
          </w:tcPr>
          <w:p w14:paraId="170A0A6C" w14:textId="77777777" w:rsidR="00C622C6" w:rsidRPr="00C622C6" w:rsidRDefault="00C622C6">
            <w:pPr>
              <w:rPr>
                <w:rFonts w:ascii="Arial" w:hAnsi="Arial" w:cs="Arial"/>
                <w:sz w:val="20"/>
                <w:szCs w:val="20"/>
              </w:rPr>
            </w:pPr>
            <w:r w:rsidRPr="00C622C6">
              <w:rPr>
                <w:rFonts w:ascii="Arial" w:hAnsi="Arial" w:cs="Arial"/>
                <w:sz w:val="20"/>
                <w:szCs w:val="20"/>
              </w:rPr>
              <w:t>RAN4#105</w:t>
            </w:r>
          </w:p>
        </w:tc>
        <w:tc>
          <w:tcPr>
            <w:tcW w:w="1242" w:type="dxa"/>
            <w:hideMark/>
          </w:tcPr>
          <w:p w14:paraId="773E8741"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48</w:t>
            </w:r>
          </w:p>
        </w:tc>
        <w:tc>
          <w:tcPr>
            <w:tcW w:w="1255" w:type="dxa"/>
            <w:hideMark/>
          </w:tcPr>
          <w:p w14:paraId="34D7C765"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1</w:t>
            </w:r>
          </w:p>
        </w:tc>
        <w:tc>
          <w:tcPr>
            <w:tcW w:w="1097" w:type="dxa"/>
            <w:hideMark/>
          </w:tcPr>
          <w:p w14:paraId="55092E0E"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5</w:t>
            </w:r>
          </w:p>
        </w:tc>
        <w:tc>
          <w:tcPr>
            <w:tcW w:w="1081" w:type="dxa"/>
            <w:hideMark/>
          </w:tcPr>
          <w:p w14:paraId="5C38AA0C"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3</w:t>
            </w:r>
          </w:p>
        </w:tc>
        <w:tc>
          <w:tcPr>
            <w:tcW w:w="1087" w:type="dxa"/>
            <w:hideMark/>
          </w:tcPr>
          <w:p w14:paraId="04E07BD5"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1</w:t>
            </w:r>
          </w:p>
        </w:tc>
        <w:tc>
          <w:tcPr>
            <w:tcW w:w="1089" w:type="dxa"/>
            <w:hideMark/>
          </w:tcPr>
          <w:p w14:paraId="32FB5C51"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1</w:t>
            </w:r>
          </w:p>
        </w:tc>
      </w:tr>
      <w:tr w:rsidR="00C622C6" w:rsidRPr="00C622C6" w14:paraId="479508AC" w14:textId="77777777" w:rsidTr="00C622C6">
        <w:trPr>
          <w:jc w:val="center"/>
        </w:trPr>
        <w:tc>
          <w:tcPr>
            <w:cnfStyle w:val="001000000000" w:firstRow="0" w:lastRow="0" w:firstColumn="1" w:lastColumn="0" w:oddVBand="0" w:evenVBand="0" w:oddHBand="0" w:evenHBand="0" w:firstRowFirstColumn="0" w:firstRowLastColumn="0" w:lastRowFirstColumn="0" w:lastRowLastColumn="0"/>
            <w:tcW w:w="1445" w:type="dxa"/>
            <w:hideMark/>
          </w:tcPr>
          <w:p w14:paraId="661A31B8" w14:textId="77777777" w:rsidR="00C622C6" w:rsidRPr="00C622C6" w:rsidRDefault="00C622C6">
            <w:pPr>
              <w:rPr>
                <w:rFonts w:ascii="Arial" w:hAnsi="Arial" w:cs="Arial"/>
                <w:sz w:val="20"/>
                <w:szCs w:val="20"/>
              </w:rPr>
            </w:pPr>
            <w:r w:rsidRPr="00C622C6">
              <w:rPr>
                <w:rFonts w:ascii="Arial" w:hAnsi="Arial" w:cs="Arial"/>
                <w:sz w:val="20"/>
                <w:szCs w:val="20"/>
              </w:rPr>
              <w:t>RAN4#106</w:t>
            </w:r>
          </w:p>
        </w:tc>
        <w:tc>
          <w:tcPr>
            <w:tcW w:w="1242" w:type="dxa"/>
            <w:hideMark/>
          </w:tcPr>
          <w:p w14:paraId="15F2502A"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46</w:t>
            </w:r>
          </w:p>
        </w:tc>
        <w:tc>
          <w:tcPr>
            <w:tcW w:w="1255" w:type="dxa"/>
            <w:hideMark/>
          </w:tcPr>
          <w:p w14:paraId="0BFA1974"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8</w:t>
            </w:r>
          </w:p>
        </w:tc>
        <w:tc>
          <w:tcPr>
            <w:tcW w:w="1097" w:type="dxa"/>
            <w:hideMark/>
          </w:tcPr>
          <w:p w14:paraId="14AF217A"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12</w:t>
            </w:r>
          </w:p>
        </w:tc>
        <w:tc>
          <w:tcPr>
            <w:tcW w:w="1081" w:type="dxa"/>
            <w:hideMark/>
          </w:tcPr>
          <w:p w14:paraId="1DA410DA"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21</w:t>
            </w:r>
          </w:p>
        </w:tc>
        <w:tc>
          <w:tcPr>
            <w:tcW w:w="1087" w:type="dxa"/>
            <w:hideMark/>
          </w:tcPr>
          <w:p w14:paraId="3A273245"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4</w:t>
            </w:r>
          </w:p>
        </w:tc>
        <w:tc>
          <w:tcPr>
            <w:tcW w:w="1089" w:type="dxa"/>
            <w:hideMark/>
          </w:tcPr>
          <w:p w14:paraId="0CC047F4"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3</w:t>
            </w:r>
          </w:p>
        </w:tc>
      </w:tr>
      <w:tr w:rsidR="00C622C6" w:rsidRPr="00C622C6" w14:paraId="6F0FB3E1" w14:textId="77777777" w:rsidTr="00C622C6">
        <w:trPr>
          <w:jc w:val="center"/>
        </w:trPr>
        <w:tc>
          <w:tcPr>
            <w:cnfStyle w:val="001000000000" w:firstRow="0" w:lastRow="0" w:firstColumn="1" w:lastColumn="0" w:oddVBand="0" w:evenVBand="0" w:oddHBand="0" w:evenHBand="0" w:firstRowFirstColumn="0" w:firstRowLastColumn="0" w:lastRowFirstColumn="0" w:lastRowLastColumn="0"/>
            <w:tcW w:w="1445" w:type="dxa"/>
            <w:hideMark/>
          </w:tcPr>
          <w:p w14:paraId="3B7A8EB1" w14:textId="77777777" w:rsidR="00C622C6" w:rsidRPr="00C622C6" w:rsidRDefault="00C622C6">
            <w:pPr>
              <w:rPr>
                <w:rFonts w:ascii="Arial" w:hAnsi="Arial" w:cs="Arial"/>
                <w:sz w:val="20"/>
                <w:szCs w:val="20"/>
              </w:rPr>
            </w:pPr>
            <w:r w:rsidRPr="00C622C6">
              <w:rPr>
                <w:rFonts w:ascii="Arial" w:hAnsi="Arial" w:cs="Arial"/>
                <w:sz w:val="20"/>
                <w:szCs w:val="20"/>
              </w:rPr>
              <w:t>RAN4#106bis</w:t>
            </w:r>
          </w:p>
        </w:tc>
        <w:tc>
          <w:tcPr>
            <w:tcW w:w="1242" w:type="dxa"/>
            <w:hideMark/>
          </w:tcPr>
          <w:p w14:paraId="67C0FED4"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42</w:t>
            </w:r>
          </w:p>
        </w:tc>
        <w:tc>
          <w:tcPr>
            <w:tcW w:w="1255" w:type="dxa"/>
            <w:hideMark/>
          </w:tcPr>
          <w:p w14:paraId="71FD05BF"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2</w:t>
            </w:r>
          </w:p>
        </w:tc>
        <w:tc>
          <w:tcPr>
            <w:tcW w:w="1097" w:type="dxa"/>
            <w:hideMark/>
          </w:tcPr>
          <w:p w14:paraId="12D25E76"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14</w:t>
            </w:r>
          </w:p>
        </w:tc>
        <w:tc>
          <w:tcPr>
            <w:tcW w:w="1081" w:type="dxa"/>
            <w:hideMark/>
          </w:tcPr>
          <w:p w14:paraId="2B7E81E7"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37</w:t>
            </w:r>
          </w:p>
        </w:tc>
        <w:tc>
          <w:tcPr>
            <w:tcW w:w="1087" w:type="dxa"/>
            <w:hideMark/>
          </w:tcPr>
          <w:p w14:paraId="2F4A34C4"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3</w:t>
            </w:r>
          </w:p>
        </w:tc>
        <w:tc>
          <w:tcPr>
            <w:tcW w:w="1089" w:type="dxa"/>
            <w:hideMark/>
          </w:tcPr>
          <w:p w14:paraId="4CD6FF5F"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11</w:t>
            </w:r>
          </w:p>
        </w:tc>
      </w:tr>
      <w:tr w:rsidR="00C622C6" w:rsidRPr="00C622C6" w14:paraId="46C33297" w14:textId="77777777" w:rsidTr="00C622C6">
        <w:trPr>
          <w:jc w:val="center"/>
        </w:trPr>
        <w:tc>
          <w:tcPr>
            <w:cnfStyle w:val="001000000000" w:firstRow="0" w:lastRow="0" w:firstColumn="1" w:lastColumn="0" w:oddVBand="0" w:evenVBand="0" w:oddHBand="0" w:evenHBand="0" w:firstRowFirstColumn="0" w:firstRowLastColumn="0" w:lastRowFirstColumn="0" w:lastRowLastColumn="0"/>
            <w:tcW w:w="1445" w:type="dxa"/>
            <w:hideMark/>
          </w:tcPr>
          <w:p w14:paraId="4874ACCF" w14:textId="77777777" w:rsidR="00C622C6" w:rsidRPr="00C622C6" w:rsidRDefault="00C622C6">
            <w:pPr>
              <w:rPr>
                <w:rFonts w:ascii="Arial" w:hAnsi="Arial" w:cs="Arial"/>
                <w:sz w:val="20"/>
                <w:szCs w:val="20"/>
              </w:rPr>
            </w:pPr>
            <w:r w:rsidRPr="00C622C6">
              <w:rPr>
                <w:rFonts w:ascii="Arial" w:hAnsi="Arial" w:cs="Arial"/>
                <w:sz w:val="20"/>
                <w:szCs w:val="20"/>
              </w:rPr>
              <w:t>RAN4#107</w:t>
            </w:r>
          </w:p>
        </w:tc>
        <w:tc>
          <w:tcPr>
            <w:tcW w:w="1242" w:type="dxa"/>
            <w:hideMark/>
          </w:tcPr>
          <w:p w14:paraId="3F165498"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67</w:t>
            </w:r>
          </w:p>
        </w:tc>
        <w:tc>
          <w:tcPr>
            <w:tcW w:w="1255" w:type="dxa"/>
            <w:hideMark/>
          </w:tcPr>
          <w:p w14:paraId="56B82B6D"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10</w:t>
            </w:r>
          </w:p>
        </w:tc>
        <w:tc>
          <w:tcPr>
            <w:tcW w:w="1097" w:type="dxa"/>
            <w:hideMark/>
          </w:tcPr>
          <w:p w14:paraId="7266D720"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19</w:t>
            </w:r>
          </w:p>
        </w:tc>
        <w:tc>
          <w:tcPr>
            <w:tcW w:w="1081" w:type="dxa"/>
            <w:hideMark/>
          </w:tcPr>
          <w:p w14:paraId="6E57E15B"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42</w:t>
            </w:r>
          </w:p>
        </w:tc>
        <w:tc>
          <w:tcPr>
            <w:tcW w:w="1087" w:type="dxa"/>
            <w:hideMark/>
          </w:tcPr>
          <w:p w14:paraId="3C6D4E47"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4</w:t>
            </w:r>
          </w:p>
        </w:tc>
        <w:tc>
          <w:tcPr>
            <w:tcW w:w="1089" w:type="dxa"/>
            <w:hideMark/>
          </w:tcPr>
          <w:p w14:paraId="4860DB20" w14:textId="77777777" w:rsidR="00C622C6" w:rsidRPr="00C622C6" w:rsidRDefault="00C622C6">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C622C6">
              <w:rPr>
                <w:rFonts w:ascii="Arial" w:hAnsi="Arial" w:cs="Arial"/>
                <w:sz w:val="20"/>
                <w:szCs w:val="20"/>
              </w:rPr>
              <w:t>8</w:t>
            </w:r>
          </w:p>
        </w:tc>
      </w:tr>
    </w:tbl>
    <w:p w14:paraId="1B1EF8AB" w14:textId="77777777" w:rsidR="00C622C6" w:rsidRPr="00C622C6" w:rsidRDefault="00C622C6" w:rsidP="00B95D55">
      <w:pPr>
        <w:rPr>
          <w:rFonts w:ascii="Arial" w:hAnsi="Arial" w:cs="Arial"/>
          <w:sz w:val="18"/>
          <w:szCs w:val="18"/>
          <w:lang w:val="en-GB"/>
        </w:rPr>
      </w:pPr>
    </w:p>
    <w:p w14:paraId="49B7A7C3" w14:textId="2E9742DD" w:rsidR="00052B6A" w:rsidRDefault="00C622C6" w:rsidP="00B04773">
      <w:pPr>
        <w:spacing w:after="120"/>
        <w:jc w:val="both"/>
        <w:rPr>
          <w:rFonts w:ascii="Arial" w:hAnsi="Arial" w:cs="Arial"/>
          <w:sz w:val="20"/>
          <w:szCs w:val="20"/>
          <w:lang w:val="en-GB"/>
        </w:rPr>
      </w:pPr>
      <w:r>
        <w:rPr>
          <w:rFonts w:ascii="Arial" w:hAnsi="Arial" w:cs="Arial" w:hint="cs"/>
          <w:sz w:val="20"/>
          <w:szCs w:val="20"/>
          <w:lang w:val="en-GB"/>
        </w:rPr>
        <w:t>W</w:t>
      </w:r>
      <w:r>
        <w:rPr>
          <w:rFonts w:ascii="Arial" w:hAnsi="Arial" w:cs="Arial"/>
          <w:sz w:val="20"/>
          <w:szCs w:val="20"/>
          <w:lang w:val="en-GB"/>
        </w:rPr>
        <w:t>e observe that RAN4 workload is high; some down-scoping of WI objectives may help RAN4 progress. For example, if we can preclude some scenarios of a feature, RAN4 needs not to define corresponding requirements in those scenarios.</w:t>
      </w:r>
    </w:p>
    <w:p w14:paraId="178C6AAD" w14:textId="59D03D9B" w:rsidR="00C622C6" w:rsidRDefault="00C622C6" w:rsidP="00C622C6">
      <w:pPr>
        <w:spacing w:after="120"/>
        <w:rPr>
          <w:rFonts w:ascii="Arial" w:hAnsi="Arial" w:cs="Arial"/>
          <w:i/>
          <w:iCs/>
          <w:sz w:val="20"/>
          <w:szCs w:val="20"/>
          <w:lang w:val="en-GB"/>
        </w:rPr>
      </w:pPr>
      <w:r w:rsidRPr="00C622C6">
        <w:rPr>
          <w:rFonts w:ascii="Arial" w:hAnsi="Arial" w:cs="Arial" w:hint="eastAsia"/>
          <w:i/>
          <w:iCs/>
          <w:sz w:val="20"/>
          <w:szCs w:val="20"/>
          <w:lang w:val="en-GB"/>
        </w:rPr>
        <w:t>O</w:t>
      </w:r>
      <w:r w:rsidRPr="00C622C6">
        <w:rPr>
          <w:rFonts w:ascii="Arial" w:hAnsi="Arial" w:cs="Arial"/>
          <w:i/>
          <w:iCs/>
          <w:sz w:val="20"/>
          <w:szCs w:val="20"/>
          <w:lang w:val="en-GB"/>
        </w:rPr>
        <w:t>bservation 1:</w:t>
      </w:r>
      <w:r w:rsidRPr="00C622C6">
        <w:rPr>
          <w:rFonts w:ascii="Arial" w:hAnsi="Arial" w:cs="Arial"/>
          <w:i/>
          <w:iCs/>
          <w:sz w:val="20"/>
          <w:szCs w:val="20"/>
          <w:lang w:val="en-GB"/>
        </w:rPr>
        <w:tab/>
        <w:t>RAN4 workload is too high; some down-scoping of WI objectives may help RAN4 progress.</w:t>
      </w:r>
    </w:p>
    <w:p w14:paraId="78134873" w14:textId="77777777" w:rsidR="00C622C6" w:rsidRDefault="00C622C6" w:rsidP="00C622C6">
      <w:pPr>
        <w:pStyle w:val="Heading3"/>
        <w:numPr>
          <w:ilvl w:val="2"/>
          <w:numId w:val="4"/>
        </w:numPr>
        <w:tabs>
          <w:tab w:val="clear" w:pos="720"/>
        </w:tabs>
      </w:pPr>
      <w:r>
        <w:t>Reference configuration</w:t>
      </w:r>
    </w:p>
    <w:p w14:paraId="46972D91" w14:textId="194D8FDA" w:rsidR="004878A0" w:rsidRDefault="00C622C6" w:rsidP="00FF305D">
      <w:pPr>
        <w:spacing w:after="120"/>
        <w:jc w:val="both"/>
        <w:rPr>
          <w:rFonts w:ascii="Arial" w:hAnsi="Arial" w:cs="Arial"/>
          <w:sz w:val="20"/>
          <w:szCs w:val="20"/>
          <w:lang w:val="en-GB"/>
        </w:rPr>
      </w:pPr>
      <w:r>
        <w:rPr>
          <w:rFonts w:ascii="Arial" w:hAnsi="Arial" w:cs="Arial" w:hint="eastAsia"/>
          <w:sz w:val="20"/>
          <w:szCs w:val="20"/>
          <w:lang w:val="en-GB"/>
        </w:rPr>
        <w:t>F</w:t>
      </w:r>
      <w:r>
        <w:rPr>
          <w:rFonts w:ascii="Arial" w:hAnsi="Arial" w:cs="Arial"/>
          <w:sz w:val="20"/>
          <w:szCs w:val="20"/>
          <w:lang w:val="en-GB"/>
        </w:rPr>
        <w:t xml:space="preserve">or LTM </w:t>
      </w:r>
      <w:r w:rsidR="00FF305D">
        <w:rPr>
          <w:rFonts w:ascii="Arial" w:hAnsi="Arial" w:cs="Arial"/>
          <w:sz w:val="20"/>
          <w:szCs w:val="20"/>
          <w:lang w:val="en-GB"/>
        </w:rPr>
        <w:t xml:space="preserve">(Objective 1) </w:t>
      </w:r>
      <w:r>
        <w:rPr>
          <w:rFonts w:ascii="Arial" w:hAnsi="Arial" w:cs="Arial"/>
          <w:sz w:val="20"/>
          <w:szCs w:val="20"/>
          <w:lang w:val="en-GB"/>
        </w:rPr>
        <w:t xml:space="preserve">and </w:t>
      </w:r>
      <w:r w:rsidR="00FF305D">
        <w:rPr>
          <w:rFonts w:ascii="Arial" w:hAnsi="Arial" w:cs="Arial"/>
          <w:sz w:val="20"/>
          <w:szCs w:val="20"/>
          <w:lang w:val="en-GB"/>
        </w:rPr>
        <w:t xml:space="preserve">NR-DC with selective activation of cell groups (Objective 2), </w:t>
      </w:r>
      <w:r w:rsidR="00FF305D" w:rsidRPr="008E2168">
        <w:rPr>
          <w:rFonts w:ascii="Arial" w:hAnsi="Arial" w:cs="Arial" w:hint="eastAsia"/>
          <w:sz w:val="20"/>
          <w:szCs w:val="20"/>
          <w:lang w:val="en-GB"/>
        </w:rPr>
        <w:t>R</w:t>
      </w:r>
      <w:r w:rsidR="00FF305D" w:rsidRPr="008E2168">
        <w:rPr>
          <w:rFonts w:ascii="Arial" w:hAnsi="Arial" w:cs="Arial"/>
          <w:sz w:val="20"/>
          <w:szCs w:val="20"/>
          <w:lang w:val="en-GB"/>
        </w:rPr>
        <w:t xml:space="preserve">AN2 </w:t>
      </w:r>
      <w:r w:rsidR="00FF305D">
        <w:rPr>
          <w:rFonts w:ascii="Arial" w:hAnsi="Arial" w:cs="Arial"/>
          <w:sz w:val="20"/>
          <w:szCs w:val="20"/>
          <w:lang w:val="en-GB"/>
        </w:rPr>
        <w:t xml:space="preserve">agreed that </w:t>
      </w:r>
      <w:r w:rsidR="00FF305D" w:rsidRPr="00C9291B">
        <w:rPr>
          <w:rFonts w:ascii="Arial" w:hAnsi="Arial" w:cs="Arial" w:hint="eastAsia"/>
          <w:sz w:val="20"/>
          <w:szCs w:val="20"/>
          <w:lang w:val="en-GB"/>
        </w:rPr>
        <w:t xml:space="preserve">candidate configurations are delta configurations on top of a </w:t>
      </w:r>
      <w:r w:rsidR="004F21FB">
        <w:rPr>
          <w:rFonts w:ascii="Arial" w:hAnsi="Arial" w:cs="Arial"/>
          <w:sz w:val="20"/>
          <w:szCs w:val="20"/>
          <w:lang w:val="en-GB"/>
        </w:rPr>
        <w:t>‘</w:t>
      </w:r>
      <w:r w:rsidR="00FF305D" w:rsidRPr="00C9291B">
        <w:rPr>
          <w:rFonts w:ascii="Arial" w:hAnsi="Arial" w:cs="Arial" w:hint="eastAsia"/>
          <w:sz w:val="20"/>
          <w:szCs w:val="20"/>
          <w:lang w:val="en-GB"/>
        </w:rPr>
        <w:t>reference configuration</w:t>
      </w:r>
      <w:r w:rsidR="004F21FB">
        <w:rPr>
          <w:rFonts w:ascii="Arial" w:hAnsi="Arial" w:cs="Arial"/>
          <w:sz w:val="20"/>
          <w:szCs w:val="20"/>
          <w:lang w:val="en-GB"/>
        </w:rPr>
        <w:t>’</w:t>
      </w:r>
      <w:r w:rsidR="00FF305D">
        <w:rPr>
          <w:rFonts w:ascii="Arial" w:hAnsi="Arial" w:cs="Arial"/>
          <w:sz w:val="20"/>
          <w:szCs w:val="20"/>
          <w:lang w:val="en-GB"/>
        </w:rPr>
        <w:t>, and the reference configuration is managed separately.</w:t>
      </w:r>
      <w:r w:rsidR="00FF305D">
        <w:rPr>
          <w:rFonts w:ascii="Arial" w:hAnsi="Arial" w:cs="Arial" w:hint="eastAsia"/>
          <w:sz w:val="20"/>
          <w:szCs w:val="20"/>
          <w:lang w:val="en-GB"/>
        </w:rPr>
        <w:t xml:space="preserve"> </w:t>
      </w:r>
      <w:r w:rsidR="00FF305D">
        <w:rPr>
          <w:rFonts w:ascii="Arial" w:hAnsi="Arial" w:cs="Arial"/>
          <w:sz w:val="20"/>
          <w:szCs w:val="20"/>
          <w:lang w:val="en-GB"/>
        </w:rPr>
        <w:t xml:space="preserve">This is </w:t>
      </w:r>
      <w:r w:rsidR="00B04773">
        <w:rPr>
          <w:rFonts w:ascii="Arial" w:hAnsi="Arial" w:cs="Arial"/>
          <w:sz w:val="20"/>
          <w:szCs w:val="20"/>
          <w:lang w:val="en-GB"/>
        </w:rPr>
        <w:t xml:space="preserve">mainly </w:t>
      </w:r>
      <w:r w:rsidR="00FF305D">
        <w:rPr>
          <w:rFonts w:ascii="Arial" w:hAnsi="Arial" w:cs="Arial"/>
          <w:sz w:val="20"/>
          <w:szCs w:val="20"/>
          <w:lang w:val="en-GB"/>
        </w:rPr>
        <w:t>captured by the following RAN2 agreements.</w:t>
      </w:r>
    </w:p>
    <w:tbl>
      <w:tblPr>
        <w:tblStyle w:val="TableGrid"/>
        <w:tblW w:w="0" w:type="auto"/>
        <w:tblLook w:val="04A0" w:firstRow="1" w:lastRow="0" w:firstColumn="1" w:lastColumn="0" w:noHBand="0" w:noVBand="1"/>
      </w:tblPr>
      <w:tblGrid>
        <w:gridCol w:w="10195"/>
      </w:tblGrid>
      <w:tr w:rsidR="004878A0" w14:paraId="4CEBB5E2" w14:textId="77777777" w:rsidTr="004878A0">
        <w:tc>
          <w:tcPr>
            <w:tcW w:w="10195" w:type="dxa"/>
          </w:tcPr>
          <w:p w14:paraId="09AD7B91" w14:textId="77777777" w:rsidR="004878A0" w:rsidRPr="004878A0" w:rsidRDefault="004878A0" w:rsidP="004878A0">
            <w:pPr>
              <w:spacing w:before="120" w:after="120"/>
              <w:jc w:val="both"/>
              <w:rPr>
                <w:rFonts w:ascii="Arial" w:hAnsi="Arial" w:cs="Arial"/>
                <w:b/>
                <w:bCs/>
                <w:sz w:val="20"/>
                <w:szCs w:val="20"/>
                <w:lang w:val="en-GB"/>
              </w:rPr>
            </w:pPr>
            <w:r w:rsidRPr="004878A0">
              <w:rPr>
                <w:rFonts w:ascii="Arial" w:hAnsi="Arial" w:cs="Arial" w:hint="eastAsia"/>
                <w:b/>
                <w:bCs/>
                <w:sz w:val="20"/>
                <w:szCs w:val="20"/>
                <w:lang w:val="en-GB"/>
              </w:rPr>
              <w:t>R</w:t>
            </w:r>
            <w:r w:rsidRPr="004878A0">
              <w:rPr>
                <w:rFonts w:ascii="Arial" w:hAnsi="Arial" w:cs="Arial"/>
                <w:b/>
                <w:bCs/>
                <w:sz w:val="20"/>
                <w:szCs w:val="20"/>
                <w:lang w:val="en-GB"/>
              </w:rPr>
              <w:t>AN2#119bis</w:t>
            </w:r>
          </w:p>
          <w:p w14:paraId="761813F4" w14:textId="77777777" w:rsidR="004878A0" w:rsidRPr="00FF305D" w:rsidRDefault="004878A0" w:rsidP="004878A0">
            <w:pPr>
              <w:spacing w:after="120"/>
              <w:rPr>
                <w:rFonts w:ascii="Arial" w:hAnsi="Arial" w:cs="Arial"/>
                <w:sz w:val="20"/>
                <w:szCs w:val="20"/>
                <w:u w:val="single"/>
              </w:rPr>
            </w:pPr>
            <w:r w:rsidRPr="00FF305D">
              <w:rPr>
                <w:rFonts w:ascii="Arial" w:hAnsi="Arial" w:cs="Arial"/>
                <w:sz w:val="20"/>
                <w:szCs w:val="20"/>
                <w:u w:val="single"/>
              </w:rPr>
              <w:t>L1/L2-based inter-cell mobility</w:t>
            </w:r>
          </w:p>
          <w:p w14:paraId="79346817" w14:textId="6060A147" w:rsidR="004878A0" w:rsidRPr="00FF305D" w:rsidRDefault="004878A0" w:rsidP="00FF305D">
            <w:pPr>
              <w:pStyle w:val="ListParagraph"/>
              <w:numPr>
                <w:ilvl w:val="0"/>
                <w:numId w:val="16"/>
              </w:numPr>
              <w:spacing w:after="120"/>
              <w:rPr>
                <w:rFonts w:ascii="Arial" w:hAnsi="Arial" w:cs="Arial"/>
              </w:rPr>
            </w:pPr>
            <w:r w:rsidRPr="00FF305D">
              <w:rPr>
                <w:rFonts w:ascii="Arial" w:hAnsi="Arial" w:cs="Arial" w:hint="eastAsia"/>
              </w:rPr>
              <w:t>For L1L2 mobility will support that candidate configurations are delta configurations on top of a reference configuration.</w:t>
            </w:r>
          </w:p>
          <w:p w14:paraId="387D8515" w14:textId="77777777" w:rsidR="004878A0" w:rsidRPr="004878A0" w:rsidRDefault="004878A0" w:rsidP="004878A0">
            <w:pPr>
              <w:spacing w:after="120"/>
              <w:rPr>
                <w:rFonts w:ascii="Arial" w:hAnsi="Arial" w:cs="Arial"/>
                <w:sz w:val="20"/>
                <w:szCs w:val="20"/>
                <w:u w:val="single"/>
                <w:lang w:val="en-GB"/>
              </w:rPr>
            </w:pPr>
            <w:r w:rsidRPr="004878A0">
              <w:rPr>
                <w:rFonts w:ascii="Arial" w:hAnsi="Arial" w:cs="Arial" w:hint="eastAsia"/>
                <w:sz w:val="20"/>
                <w:szCs w:val="20"/>
                <w:u w:val="single"/>
                <w:lang w:val="en-GB"/>
              </w:rPr>
              <w:t>N</w:t>
            </w:r>
            <w:r w:rsidRPr="004878A0">
              <w:rPr>
                <w:rFonts w:ascii="Arial" w:hAnsi="Arial" w:cs="Arial"/>
                <w:sz w:val="20"/>
                <w:szCs w:val="20"/>
                <w:u w:val="single"/>
                <w:lang w:val="en-GB"/>
              </w:rPr>
              <w:t>R-DC with selective activation of cell groups</w:t>
            </w:r>
          </w:p>
          <w:p w14:paraId="3B421B20" w14:textId="77777777" w:rsidR="004878A0" w:rsidRDefault="004878A0" w:rsidP="00FF305D">
            <w:pPr>
              <w:pStyle w:val="ListParagraph"/>
              <w:numPr>
                <w:ilvl w:val="0"/>
                <w:numId w:val="16"/>
              </w:numPr>
              <w:spacing w:after="120"/>
              <w:rPr>
                <w:rFonts w:ascii="Arial" w:hAnsi="Arial" w:cs="Arial"/>
              </w:rPr>
            </w:pPr>
            <w:r w:rsidRPr="00FF305D">
              <w:rPr>
                <w:rFonts w:ascii="Arial" w:hAnsi="Arial" w:cs="Arial" w:hint="eastAsia"/>
              </w:rPr>
              <w:t>Confirm that we aim to support delta configuration, i.e. that there need to be a known reference.</w:t>
            </w:r>
          </w:p>
          <w:p w14:paraId="01C14CA5" w14:textId="77777777" w:rsidR="00FF305D" w:rsidRDefault="00FF305D" w:rsidP="00FF305D">
            <w:pPr>
              <w:spacing w:before="120" w:after="120"/>
              <w:jc w:val="both"/>
              <w:rPr>
                <w:rFonts w:ascii="Arial" w:hAnsi="Arial" w:cs="Arial"/>
                <w:b/>
                <w:bCs/>
                <w:sz w:val="20"/>
                <w:szCs w:val="20"/>
                <w:lang w:val="en-GB"/>
              </w:rPr>
            </w:pPr>
            <w:r>
              <w:rPr>
                <w:rFonts w:ascii="Arial" w:hAnsi="Arial" w:cs="Arial" w:hint="eastAsia"/>
                <w:b/>
                <w:bCs/>
                <w:sz w:val="20"/>
                <w:szCs w:val="20"/>
                <w:lang w:val="en-GB"/>
              </w:rPr>
              <w:lastRenderedPageBreak/>
              <w:t>R</w:t>
            </w:r>
            <w:r>
              <w:rPr>
                <w:rFonts w:ascii="Arial" w:hAnsi="Arial" w:cs="Arial"/>
                <w:b/>
                <w:bCs/>
                <w:sz w:val="20"/>
                <w:szCs w:val="20"/>
                <w:lang w:val="en-GB"/>
              </w:rPr>
              <w:t>AN2#120</w:t>
            </w:r>
          </w:p>
          <w:p w14:paraId="6FA6128E" w14:textId="77777777" w:rsidR="00FF305D" w:rsidRPr="00C9291B" w:rsidRDefault="00FF305D" w:rsidP="00FF305D">
            <w:pPr>
              <w:pStyle w:val="ListParagraph"/>
              <w:numPr>
                <w:ilvl w:val="0"/>
                <w:numId w:val="10"/>
              </w:numPr>
              <w:spacing w:before="120" w:after="120"/>
              <w:jc w:val="both"/>
              <w:rPr>
                <w:rFonts w:ascii="Arial" w:hAnsi="Arial" w:cs="Arial"/>
              </w:rPr>
            </w:pPr>
            <w:r w:rsidRPr="00C9291B">
              <w:rPr>
                <w:rFonts w:ascii="Arial" w:hAnsi="Arial" w:cs="Arial" w:hint="eastAsia"/>
              </w:rPr>
              <w:t>A UE stores the reference configuration as a separate configuration.</w:t>
            </w:r>
          </w:p>
          <w:p w14:paraId="5C809BF4" w14:textId="43D71503" w:rsidR="00FF305D" w:rsidRPr="00FF305D" w:rsidRDefault="00FF305D" w:rsidP="00FF305D">
            <w:pPr>
              <w:pStyle w:val="ListParagraph"/>
              <w:numPr>
                <w:ilvl w:val="0"/>
                <w:numId w:val="10"/>
              </w:numPr>
              <w:spacing w:before="120" w:after="120"/>
              <w:jc w:val="both"/>
              <w:rPr>
                <w:rFonts w:ascii="Arial" w:hAnsi="Arial" w:cs="Arial"/>
              </w:rPr>
            </w:pPr>
            <w:r w:rsidRPr="00C9291B">
              <w:rPr>
                <w:rFonts w:ascii="Arial" w:hAnsi="Arial" w:cs="Arial" w:hint="eastAsia"/>
              </w:rPr>
              <w:t>The reference configuration is managed separately</w:t>
            </w:r>
          </w:p>
        </w:tc>
      </w:tr>
    </w:tbl>
    <w:p w14:paraId="670CD8C1" w14:textId="6E222442" w:rsidR="00FF305D" w:rsidRDefault="00FF305D" w:rsidP="00FF305D">
      <w:pPr>
        <w:spacing w:before="120" w:after="120"/>
        <w:jc w:val="both"/>
        <w:rPr>
          <w:rFonts w:ascii="Arial" w:hAnsi="Arial" w:cs="Arial"/>
          <w:sz w:val="20"/>
          <w:szCs w:val="20"/>
        </w:rPr>
      </w:pPr>
      <w:r>
        <w:rPr>
          <w:rFonts w:ascii="Arial" w:hAnsi="Arial" w:cs="Arial"/>
          <w:sz w:val="20"/>
          <w:szCs w:val="20"/>
          <w:lang w:val="en-GB"/>
        </w:rPr>
        <w:lastRenderedPageBreak/>
        <w:t>Such “reference plus delta” mechanism was agreed by RAN2 mainly because we believe</w:t>
      </w:r>
      <w:r>
        <w:rPr>
          <w:rFonts w:ascii="Arial" w:hAnsi="Arial" w:cs="Arial" w:hint="eastAsia"/>
          <w:sz w:val="20"/>
          <w:szCs w:val="20"/>
          <w:lang w:val="en-GB"/>
        </w:rPr>
        <w:t>d</w:t>
      </w:r>
      <w:r>
        <w:rPr>
          <w:rFonts w:ascii="Arial" w:hAnsi="Arial" w:cs="Arial"/>
          <w:sz w:val="20"/>
          <w:szCs w:val="20"/>
          <w:lang w:val="en-GB"/>
        </w:rPr>
        <w:t xml:space="preserve"> that </w:t>
      </w:r>
      <w:r w:rsidRPr="00943B14">
        <w:rPr>
          <w:rFonts w:ascii="Arial" w:hAnsi="Arial" w:cs="Arial"/>
          <w:sz w:val="20"/>
          <w:szCs w:val="20"/>
          <w:lang w:val="en-GB"/>
        </w:rPr>
        <w:t xml:space="preserve">it was essential </w:t>
      </w:r>
      <w:r>
        <w:rPr>
          <w:rFonts w:ascii="Arial" w:hAnsi="Arial" w:cs="Arial"/>
          <w:sz w:val="20"/>
          <w:szCs w:val="20"/>
          <w:lang w:val="en-GB"/>
        </w:rPr>
        <w:t>for the</w:t>
      </w:r>
      <w:r w:rsidRPr="00943B14">
        <w:rPr>
          <w:rFonts w:ascii="Arial" w:hAnsi="Arial" w:cs="Arial"/>
          <w:sz w:val="20"/>
          <w:szCs w:val="20"/>
          <w:lang w:val="en-GB"/>
        </w:rPr>
        <w:t xml:space="preserve"> support</w:t>
      </w:r>
      <w:r>
        <w:rPr>
          <w:rFonts w:ascii="Arial" w:hAnsi="Arial" w:cs="Arial"/>
          <w:sz w:val="20"/>
          <w:szCs w:val="20"/>
          <w:lang w:val="en-GB"/>
        </w:rPr>
        <w:t xml:space="preserve"> of</w:t>
      </w:r>
      <w:r w:rsidRPr="00943B14">
        <w:rPr>
          <w:rFonts w:ascii="Arial" w:hAnsi="Arial" w:cs="Arial"/>
          <w:sz w:val="20"/>
          <w:szCs w:val="20"/>
          <w:lang w:val="en-GB"/>
        </w:rPr>
        <w:t xml:space="preserve"> subsequent cell switches without RRC reconfiguration. Now after some progress</w:t>
      </w:r>
      <w:r>
        <w:rPr>
          <w:rFonts w:ascii="Arial" w:hAnsi="Arial" w:cs="Arial"/>
          <w:sz w:val="20"/>
          <w:szCs w:val="20"/>
          <w:lang w:val="en-GB"/>
        </w:rPr>
        <w:t>, we realize that</w:t>
      </w:r>
      <w:r w:rsidRPr="00943B14">
        <w:rPr>
          <w:rFonts w:ascii="Arial" w:hAnsi="Arial" w:cs="Arial"/>
          <w:sz w:val="20"/>
          <w:szCs w:val="20"/>
          <w:lang w:val="en-GB"/>
        </w:rPr>
        <w:t xml:space="preserve"> it is just a signalling enhancement</w:t>
      </w:r>
      <w:r>
        <w:rPr>
          <w:rFonts w:ascii="Arial" w:hAnsi="Arial" w:cs="Arial"/>
          <w:sz w:val="20"/>
          <w:szCs w:val="20"/>
          <w:lang w:val="en-GB"/>
        </w:rPr>
        <w:t xml:space="preserve"> and subsequent LTM can work even without reference configuration</w:t>
      </w:r>
      <w:r w:rsidRPr="00943B14">
        <w:rPr>
          <w:rFonts w:ascii="Arial" w:hAnsi="Arial" w:cs="Arial"/>
          <w:sz w:val="20"/>
          <w:szCs w:val="20"/>
          <w:lang w:val="en-GB"/>
        </w:rPr>
        <w:t>.</w:t>
      </w:r>
      <w:r>
        <w:rPr>
          <w:rFonts w:ascii="Arial" w:hAnsi="Arial" w:cs="Arial"/>
          <w:sz w:val="20"/>
          <w:szCs w:val="20"/>
          <w:lang w:val="en-GB"/>
        </w:rPr>
        <w:t xml:space="preserve"> Moreover, we observe some difficulties for RRC implementatio</w:t>
      </w:r>
      <w:r w:rsidRPr="00CA4B97">
        <w:rPr>
          <w:rFonts w:ascii="Arial" w:hAnsi="Arial" w:cs="Arial"/>
          <w:sz w:val="20"/>
          <w:szCs w:val="20"/>
          <w:lang w:val="en-GB"/>
        </w:rPr>
        <w:t xml:space="preserve">n. </w:t>
      </w:r>
      <w:r w:rsidR="00173CD6">
        <w:rPr>
          <w:rFonts w:ascii="Arial" w:hAnsi="Arial" w:cs="Arial"/>
          <w:sz w:val="20"/>
          <w:szCs w:val="20"/>
          <w:lang w:val="en-GB"/>
        </w:rPr>
        <w:t>For example, t</w:t>
      </w:r>
      <w:r w:rsidRPr="00CA4B97">
        <w:rPr>
          <w:rFonts w:ascii="Arial" w:hAnsi="Arial" w:cs="Arial"/>
          <w:sz w:val="20"/>
          <w:szCs w:val="20"/>
        </w:rPr>
        <w:t>he details of applying delta configuration on top of reference configuration may be more complicated than expected</w:t>
      </w:r>
      <w:r w:rsidR="00173CD6">
        <w:rPr>
          <w:rFonts w:ascii="Arial" w:hAnsi="Arial" w:cs="Arial"/>
          <w:sz w:val="20"/>
          <w:szCs w:val="20"/>
        </w:rPr>
        <w:t>: S</w:t>
      </w:r>
      <w:r w:rsidRPr="00CA4B97">
        <w:rPr>
          <w:rFonts w:ascii="Arial" w:hAnsi="Arial" w:cs="Arial"/>
          <w:sz w:val="20"/>
          <w:szCs w:val="20"/>
        </w:rPr>
        <w:t xml:space="preserve">hould the parameters be determined based on Need code/ </w:t>
      </w:r>
      <w:proofErr w:type="spellStart"/>
      <w:r w:rsidRPr="00CA4B97">
        <w:rPr>
          <w:rFonts w:ascii="Arial" w:hAnsi="Arial" w:cs="Arial"/>
          <w:sz w:val="20"/>
          <w:szCs w:val="20"/>
        </w:rPr>
        <w:t>ToAddModList</w:t>
      </w:r>
      <w:proofErr w:type="spellEnd"/>
      <w:r w:rsidRPr="00CA4B97">
        <w:rPr>
          <w:rFonts w:ascii="Arial" w:hAnsi="Arial" w:cs="Arial"/>
          <w:sz w:val="20"/>
          <w:szCs w:val="20"/>
        </w:rPr>
        <w:t xml:space="preserve">/ </w:t>
      </w:r>
      <w:proofErr w:type="spellStart"/>
      <w:r w:rsidRPr="00CA4B97">
        <w:rPr>
          <w:rFonts w:ascii="Arial" w:hAnsi="Arial" w:cs="Arial"/>
          <w:sz w:val="20"/>
          <w:szCs w:val="20"/>
        </w:rPr>
        <w:t>ToReleaseList</w:t>
      </w:r>
      <w:proofErr w:type="spellEnd"/>
      <w:r w:rsidRPr="00CA4B97">
        <w:rPr>
          <w:rFonts w:ascii="Arial" w:hAnsi="Arial" w:cs="Arial"/>
          <w:sz w:val="20"/>
          <w:szCs w:val="20"/>
        </w:rPr>
        <w:t xml:space="preserve"> structure, or based on a procedure like </w:t>
      </w:r>
      <w:proofErr w:type="spellStart"/>
      <w:r w:rsidRPr="00CA4B97">
        <w:rPr>
          <w:rFonts w:ascii="Arial" w:hAnsi="Arial" w:cs="Arial"/>
          <w:i/>
          <w:iCs/>
          <w:sz w:val="20"/>
          <w:szCs w:val="20"/>
        </w:rPr>
        <w:t>sCellConfigCommon</w:t>
      </w:r>
      <w:proofErr w:type="spellEnd"/>
      <w:r w:rsidRPr="00CA4B97">
        <w:rPr>
          <w:rFonts w:ascii="Arial" w:hAnsi="Arial" w:cs="Arial"/>
          <w:sz w:val="20"/>
          <w:szCs w:val="20"/>
        </w:rPr>
        <w:t xml:space="preserve"> in LTE</w:t>
      </w:r>
      <w:r w:rsidR="00B04773">
        <w:rPr>
          <w:rFonts w:ascii="Arial" w:hAnsi="Arial" w:cs="Arial"/>
          <w:sz w:val="20"/>
          <w:szCs w:val="20"/>
        </w:rPr>
        <w:t xml:space="preserve"> (</w:t>
      </w:r>
      <w:r w:rsidR="00D7554E">
        <w:rPr>
          <w:rFonts w:ascii="Arial" w:hAnsi="Arial" w:cs="Arial"/>
          <w:sz w:val="20"/>
          <w:szCs w:val="20"/>
        </w:rPr>
        <w:t>e.g.</w:t>
      </w:r>
      <w:r w:rsidR="00B04773">
        <w:rPr>
          <w:rFonts w:ascii="Arial" w:hAnsi="Arial" w:cs="Arial"/>
          <w:sz w:val="20"/>
          <w:szCs w:val="20"/>
        </w:rPr>
        <w:t>, parameters not in candidate configuration is configured in accordance with that in reference configuration)</w:t>
      </w:r>
      <w:r w:rsidRPr="00CA4B97">
        <w:rPr>
          <w:rFonts w:ascii="Arial" w:hAnsi="Arial" w:cs="Arial"/>
          <w:sz w:val="20"/>
          <w:szCs w:val="20"/>
        </w:rPr>
        <w:t>?</w:t>
      </w:r>
    </w:p>
    <w:p w14:paraId="525AC844" w14:textId="490BE0E4" w:rsidR="005E147B" w:rsidRDefault="005E147B" w:rsidP="00FF305D">
      <w:pPr>
        <w:spacing w:before="120" w:after="120"/>
        <w:jc w:val="both"/>
        <w:rPr>
          <w:rFonts w:ascii="Arial" w:hAnsi="Arial" w:cs="Arial"/>
          <w:sz w:val="20"/>
          <w:szCs w:val="20"/>
        </w:rPr>
      </w:pPr>
      <w:r>
        <w:rPr>
          <w:rFonts w:ascii="Arial" w:hAnsi="Arial" w:cs="Arial" w:hint="eastAsia"/>
          <w:sz w:val="20"/>
          <w:szCs w:val="20"/>
        </w:rPr>
        <w:t>E</w:t>
      </w:r>
      <w:r>
        <w:rPr>
          <w:rFonts w:ascii="Arial" w:hAnsi="Arial" w:cs="Arial"/>
          <w:sz w:val="20"/>
          <w:szCs w:val="20"/>
        </w:rPr>
        <w:t xml:space="preserve">ven without reference configuration, subsequent LTM and selective SCG activation can work if </w:t>
      </w:r>
      <w:r w:rsidRPr="005E147B">
        <w:rPr>
          <w:rFonts w:ascii="Arial" w:hAnsi="Arial" w:cs="Arial"/>
          <w:sz w:val="20"/>
          <w:szCs w:val="20"/>
        </w:rPr>
        <w:t xml:space="preserve">a candidate configuration </w:t>
      </w:r>
      <w:r w:rsidR="009111C9">
        <w:rPr>
          <w:rFonts w:ascii="Arial" w:hAnsi="Arial" w:cs="Arial"/>
          <w:sz w:val="20"/>
          <w:szCs w:val="20"/>
        </w:rPr>
        <w:t>is</w:t>
      </w:r>
      <w:r w:rsidRPr="005E147B">
        <w:rPr>
          <w:rFonts w:ascii="Arial" w:hAnsi="Arial" w:cs="Arial"/>
          <w:sz w:val="20"/>
          <w:szCs w:val="20"/>
        </w:rPr>
        <w:t xml:space="preserve"> either a complete configuration, or a delta configuration that are applied on top of current RRC configuration </w:t>
      </w:r>
      <w:r w:rsidR="009111C9">
        <w:rPr>
          <w:rFonts w:ascii="Arial" w:hAnsi="Arial" w:cs="Arial"/>
          <w:sz w:val="20"/>
          <w:szCs w:val="20"/>
        </w:rPr>
        <w:t>(</w:t>
      </w:r>
      <w:r w:rsidRPr="005E147B">
        <w:rPr>
          <w:rFonts w:ascii="Arial" w:hAnsi="Arial" w:cs="Arial"/>
          <w:sz w:val="20"/>
          <w:szCs w:val="20"/>
        </w:rPr>
        <w:t>upon cell switch</w:t>
      </w:r>
      <w:r w:rsidR="009111C9">
        <w:rPr>
          <w:rFonts w:ascii="Arial" w:hAnsi="Arial" w:cs="Arial"/>
          <w:sz w:val="20"/>
          <w:szCs w:val="20"/>
        </w:rPr>
        <w:t>)</w:t>
      </w:r>
      <w:r w:rsidRPr="005E147B">
        <w:rPr>
          <w:rFonts w:ascii="Arial" w:hAnsi="Arial" w:cs="Arial"/>
          <w:sz w:val="20"/>
          <w:szCs w:val="20"/>
        </w:rPr>
        <w:t xml:space="preserve">. </w:t>
      </w:r>
      <w:r w:rsidR="006F5318">
        <w:rPr>
          <w:rFonts w:ascii="Arial" w:hAnsi="Arial" w:cs="Arial"/>
          <w:sz w:val="20"/>
          <w:szCs w:val="20"/>
        </w:rPr>
        <w:t>Note that even i</w:t>
      </w:r>
      <w:r w:rsidR="00335245">
        <w:rPr>
          <w:rFonts w:ascii="Arial" w:hAnsi="Arial" w:cs="Arial"/>
          <w:sz w:val="20"/>
          <w:szCs w:val="20"/>
        </w:rPr>
        <w:t>f there</w:t>
      </w:r>
      <w:r w:rsidR="00691541">
        <w:rPr>
          <w:rFonts w:ascii="Arial" w:hAnsi="Arial" w:cs="Arial"/>
          <w:sz w:val="20"/>
          <w:szCs w:val="20"/>
        </w:rPr>
        <w:t xml:space="preserve"> </w:t>
      </w:r>
      <w:r w:rsidR="000E28F7">
        <w:rPr>
          <w:rFonts w:ascii="Arial" w:hAnsi="Arial" w:cs="Arial"/>
          <w:sz w:val="20"/>
          <w:szCs w:val="20"/>
        </w:rPr>
        <w:t>is a</w:t>
      </w:r>
      <w:r w:rsidR="00A53467">
        <w:rPr>
          <w:rFonts w:ascii="Arial" w:hAnsi="Arial" w:cs="Arial"/>
          <w:sz w:val="20"/>
          <w:szCs w:val="20"/>
        </w:rPr>
        <w:t xml:space="preserve"> UE</w:t>
      </w:r>
      <w:r w:rsidR="000E28F7">
        <w:rPr>
          <w:rFonts w:ascii="Arial" w:hAnsi="Arial" w:cs="Arial"/>
          <w:sz w:val="20"/>
          <w:szCs w:val="20"/>
        </w:rPr>
        <w:t xml:space="preserve"> reconfiguration or cell switch after candidate configuration, t</w:t>
      </w:r>
      <w:r w:rsidRPr="005E147B">
        <w:rPr>
          <w:rFonts w:ascii="Arial" w:hAnsi="Arial" w:cs="Arial"/>
          <w:sz w:val="20"/>
          <w:szCs w:val="20"/>
        </w:rPr>
        <w:t xml:space="preserve">he feasibility </w:t>
      </w:r>
      <w:r w:rsidR="000E28F7">
        <w:rPr>
          <w:rFonts w:ascii="Arial" w:hAnsi="Arial" w:cs="Arial"/>
          <w:sz w:val="20"/>
          <w:szCs w:val="20"/>
        </w:rPr>
        <w:t>of the ‘delta configuration’</w:t>
      </w:r>
      <w:r w:rsidRPr="005E147B">
        <w:rPr>
          <w:rFonts w:ascii="Arial" w:hAnsi="Arial" w:cs="Arial"/>
          <w:sz w:val="20"/>
          <w:szCs w:val="20"/>
        </w:rPr>
        <w:t xml:space="preserve"> case can be guaranteed by network, e.g., including changeable parts of RRC configuration in the delta configuration.</w:t>
      </w:r>
    </w:p>
    <w:p w14:paraId="01572F88" w14:textId="7C8AD929" w:rsidR="00FF305D" w:rsidRPr="005E147B" w:rsidRDefault="00FF305D" w:rsidP="00FF305D">
      <w:pPr>
        <w:spacing w:before="120" w:after="120"/>
        <w:jc w:val="both"/>
        <w:rPr>
          <w:rFonts w:ascii="Arial" w:hAnsi="Arial" w:cs="Arial"/>
          <w:i/>
          <w:iCs/>
        </w:rPr>
      </w:pPr>
      <w:r w:rsidRPr="005E147B">
        <w:rPr>
          <w:rFonts w:ascii="Arial" w:hAnsi="Arial" w:cs="Arial"/>
          <w:i/>
          <w:iCs/>
          <w:sz w:val="20"/>
          <w:szCs w:val="20"/>
        </w:rPr>
        <w:t>Observation 2:</w:t>
      </w:r>
      <w:r w:rsidRPr="005E147B">
        <w:rPr>
          <w:rFonts w:ascii="Arial" w:hAnsi="Arial" w:cs="Arial"/>
          <w:i/>
          <w:iCs/>
          <w:sz w:val="20"/>
          <w:szCs w:val="20"/>
        </w:rPr>
        <w:tab/>
        <w:t xml:space="preserve">Reference configuration </w:t>
      </w:r>
      <w:r w:rsidR="005E147B" w:rsidRPr="005E147B">
        <w:rPr>
          <w:rFonts w:ascii="Arial" w:hAnsi="Arial" w:cs="Arial"/>
          <w:i/>
          <w:iCs/>
          <w:sz w:val="20"/>
          <w:szCs w:val="20"/>
        </w:rPr>
        <w:t xml:space="preserve">causes high RRC complexity but it </w:t>
      </w:r>
      <w:r w:rsidR="00347A16" w:rsidRPr="005E147B">
        <w:rPr>
          <w:rFonts w:ascii="Arial" w:hAnsi="Arial" w:cs="Arial"/>
          <w:i/>
          <w:iCs/>
          <w:sz w:val="20"/>
          <w:szCs w:val="20"/>
        </w:rPr>
        <w:t xml:space="preserve">is </w:t>
      </w:r>
      <w:r w:rsidR="005E147B" w:rsidRPr="005E147B">
        <w:rPr>
          <w:rFonts w:ascii="Arial" w:hAnsi="Arial" w:cs="Arial"/>
          <w:i/>
          <w:iCs/>
          <w:sz w:val="20"/>
          <w:szCs w:val="20"/>
        </w:rPr>
        <w:t xml:space="preserve">actually </w:t>
      </w:r>
      <w:r w:rsidR="00347A16" w:rsidRPr="005E147B">
        <w:rPr>
          <w:rFonts w:ascii="Arial" w:hAnsi="Arial" w:cs="Arial"/>
          <w:i/>
          <w:iCs/>
          <w:sz w:val="20"/>
          <w:szCs w:val="20"/>
        </w:rPr>
        <w:t>no</w:t>
      </w:r>
      <w:r w:rsidR="005E147B" w:rsidRPr="005E147B">
        <w:rPr>
          <w:rFonts w:ascii="Arial" w:hAnsi="Arial" w:cs="Arial"/>
          <w:i/>
          <w:iCs/>
          <w:sz w:val="20"/>
          <w:szCs w:val="20"/>
        </w:rPr>
        <w:t>n-</w:t>
      </w:r>
      <w:r w:rsidR="00347A16" w:rsidRPr="005E147B">
        <w:rPr>
          <w:rFonts w:ascii="Arial" w:hAnsi="Arial" w:cs="Arial"/>
          <w:i/>
          <w:iCs/>
          <w:sz w:val="20"/>
          <w:szCs w:val="20"/>
        </w:rPr>
        <w:t xml:space="preserve">essential for </w:t>
      </w:r>
      <w:r w:rsidR="005E147B" w:rsidRPr="005E147B">
        <w:rPr>
          <w:rFonts w:ascii="Arial" w:hAnsi="Arial" w:cs="Arial"/>
          <w:i/>
          <w:iCs/>
          <w:sz w:val="20"/>
          <w:szCs w:val="20"/>
        </w:rPr>
        <w:t>LTM and selective SCG activation.</w:t>
      </w:r>
    </w:p>
    <w:p w14:paraId="3E9A450E" w14:textId="6EDF29FC" w:rsidR="007709E4" w:rsidRDefault="007709E4" w:rsidP="00AA7E53">
      <w:pPr>
        <w:pStyle w:val="Heading2"/>
        <w:rPr>
          <w:rFonts w:eastAsiaTheme="minorEastAsia"/>
          <w:lang w:eastAsia="zh-TW"/>
        </w:rPr>
      </w:pPr>
      <w:r>
        <w:rPr>
          <w:rFonts w:eastAsiaTheme="minorEastAsia" w:hint="eastAsia"/>
          <w:lang w:eastAsia="zh-TW"/>
        </w:rPr>
        <w:t>R</w:t>
      </w:r>
      <w:r>
        <w:rPr>
          <w:rFonts w:eastAsiaTheme="minorEastAsia"/>
          <w:lang w:eastAsia="zh-TW"/>
        </w:rPr>
        <w:t xml:space="preserve">evision on </w:t>
      </w:r>
      <w:r w:rsidR="00477231">
        <w:rPr>
          <w:rFonts w:eastAsiaTheme="minorEastAsia"/>
          <w:lang w:eastAsia="zh-TW"/>
        </w:rPr>
        <w:t xml:space="preserve">LTM-related </w:t>
      </w:r>
      <w:r w:rsidR="00EA4EC8">
        <w:rPr>
          <w:rFonts w:eastAsiaTheme="minorEastAsia"/>
          <w:lang w:eastAsia="zh-TW"/>
        </w:rPr>
        <w:t>o</w:t>
      </w:r>
      <w:r>
        <w:rPr>
          <w:rFonts w:eastAsiaTheme="minorEastAsia"/>
          <w:lang w:eastAsia="zh-TW"/>
        </w:rPr>
        <w:t>bjective</w:t>
      </w:r>
      <w:r w:rsidR="00EA4EC8">
        <w:rPr>
          <w:rFonts w:eastAsiaTheme="minorEastAsia"/>
          <w:lang w:eastAsia="zh-TW"/>
        </w:rPr>
        <w:t>s (Objective 1 and 5)</w:t>
      </w:r>
    </w:p>
    <w:p w14:paraId="0D165268" w14:textId="443A8160" w:rsidR="007709E4" w:rsidRDefault="00D92D97" w:rsidP="007709E4">
      <w:pPr>
        <w:pStyle w:val="Heading3"/>
        <w:numPr>
          <w:ilvl w:val="2"/>
          <w:numId w:val="4"/>
        </w:numPr>
      </w:pPr>
      <w:r>
        <w:t>Reference configuration</w:t>
      </w:r>
    </w:p>
    <w:p w14:paraId="1514C3D1" w14:textId="68A53A77" w:rsidR="007709E4" w:rsidRDefault="00C9291B" w:rsidP="008E2168">
      <w:pPr>
        <w:spacing w:before="120" w:after="120"/>
        <w:jc w:val="both"/>
        <w:rPr>
          <w:rFonts w:ascii="Arial" w:hAnsi="Arial" w:cs="Arial"/>
          <w:sz w:val="20"/>
          <w:szCs w:val="20"/>
          <w:lang w:val="en-GB"/>
        </w:rPr>
      </w:pPr>
      <w:r>
        <w:rPr>
          <w:rFonts w:ascii="Arial" w:hAnsi="Arial" w:cs="Arial"/>
          <w:sz w:val="20"/>
          <w:szCs w:val="20"/>
          <w:lang w:val="en-GB"/>
        </w:rPr>
        <w:t>According</w:t>
      </w:r>
      <w:r w:rsidR="008E2168" w:rsidRPr="008E2168">
        <w:rPr>
          <w:rFonts w:ascii="Arial" w:hAnsi="Arial" w:cs="Arial"/>
          <w:sz w:val="20"/>
          <w:szCs w:val="20"/>
          <w:lang w:val="en-GB"/>
        </w:rPr>
        <w:t xml:space="preserve"> </w:t>
      </w:r>
      <w:r>
        <w:rPr>
          <w:rFonts w:ascii="Arial" w:hAnsi="Arial" w:cs="Arial"/>
          <w:sz w:val="20"/>
          <w:szCs w:val="20"/>
          <w:lang w:val="en-GB"/>
        </w:rPr>
        <w:t xml:space="preserve">to </w:t>
      </w:r>
      <w:r w:rsidR="008E2168" w:rsidRPr="008E2168">
        <w:rPr>
          <w:rFonts w:ascii="Arial" w:hAnsi="Arial" w:cs="Arial"/>
          <w:sz w:val="20"/>
          <w:szCs w:val="20"/>
          <w:lang w:val="en-GB"/>
        </w:rPr>
        <w:t xml:space="preserve">Objective 1, </w:t>
      </w:r>
      <w:r>
        <w:rPr>
          <w:rFonts w:ascii="Arial" w:hAnsi="Arial" w:cs="Arial"/>
          <w:sz w:val="20"/>
          <w:szCs w:val="20"/>
          <w:lang w:val="en-GB"/>
        </w:rPr>
        <w:t xml:space="preserve">RRC configurations for candidate cells in L1/L2-triggered mobility (LTM) are provided in </w:t>
      </w:r>
      <w:r w:rsidR="00A17800">
        <w:rPr>
          <w:rFonts w:ascii="Arial" w:hAnsi="Arial" w:cs="Arial"/>
          <w:sz w:val="20"/>
          <w:szCs w:val="20"/>
          <w:lang w:val="en-GB"/>
        </w:rPr>
        <w:t>advance and</w:t>
      </w:r>
      <w:r>
        <w:rPr>
          <w:rFonts w:ascii="Arial" w:hAnsi="Arial" w:cs="Arial"/>
          <w:sz w:val="20"/>
          <w:szCs w:val="20"/>
          <w:lang w:val="en-GB"/>
        </w:rPr>
        <w:t xml:space="preserve"> </w:t>
      </w:r>
      <w:r w:rsidR="00A17800">
        <w:rPr>
          <w:rFonts w:ascii="Arial" w:hAnsi="Arial" w:cs="Arial"/>
          <w:sz w:val="20"/>
          <w:szCs w:val="20"/>
          <w:lang w:val="en-GB"/>
        </w:rPr>
        <w:t>applied upon LTM cell switch.</w:t>
      </w:r>
    </w:p>
    <w:tbl>
      <w:tblPr>
        <w:tblStyle w:val="TableGrid"/>
        <w:tblW w:w="0" w:type="auto"/>
        <w:tblLook w:val="04A0" w:firstRow="1" w:lastRow="0" w:firstColumn="1" w:lastColumn="0" w:noHBand="0" w:noVBand="1"/>
      </w:tblPr>
      <w:tblGrid>
        <w:gridCol w:w="10195"/>
      </w:tblGrid>
      <w:tr w:rsidR="00A17800" w14:paraId="095FB12D" w14:textId="77777777" w:rsidTr="00A17800">
        <w:tc>
          <w:tcPr>
            <w:tcW w:w="10195" w:type="dxa"/>
          </w:tcPr>
          <w:p w14:paraId="0C5CBEEF" w14:textId="77777777" w:rsidR="00A17800" w:rsidRPr="00A17800" w:rsidRDefault="00A17800" w:rsidP="00C04527">
            <w:pPr>
              <w:numPr>
                <w:ilvl w:val="0"/>
                <w:numId w:val="6"/>
              </w:numPr>
              <w:overflowPunct w:val="0"/>
              <w:autoSpaceDE w:val="0"/>
              <w:autoSpaceDN w:val="0"/>
              <w:adjustRightInd w:val="0"/>
              <w:jc w:val="both"/>
              <w:textAlignment w:val="baseline"/>
              <w:rPr>
                <w:rFonts w:ascii="Times New Roman" w:eastAsia="新細明體" w:hAnsi="Times New Roman"/>
                <w:bCs/>
                <w:sz w:val="20"/>
                <w:szCs w:val="20"/>
                <w:lang w:eastAsia="en-GB"/>
              </w:rPr>
            </w:pPr>
            <w:r w:rsidRPr="00A17800">
              <w:rPr>
                <w:rFonts w:ascii="Times New Roman" w:eastAsia="新細明體" w:hAnsi="Times New Roman"/>
                <w:bCs/>
                <w:sz w:val="20"/>
                <w:szCs w:val="20"/>
                <w:lang w:eastAsia="en-GB"/>
              </w:rPr>
              <w:t xml:space="preserve">To specify mechanism and procedures of </w:t>
            </w:r>
            <w:r w:rsidRPr="00A17800">
              <w:rPr>
                <w:rFonts w:ascii="Times New Roman" w:eastAsia="新細明體" w:hAnsi="Times New Roman" w:hint="eastAsia"/>
                <w:bCs/>
                <w:sz w:val="20"/>
                <w:szCs w:val="20"/>
                <w:lang w:eastAsia="en-GB"/>
              </w:rPr>
              <w:t>L</w:t>
            </w:r>
            <w:r w:rsidRPr="00A17800">
              <w:rPr>
                <w:rFonts w:ascii="Times New Roman" w:eastAsia="新細明體" w:hAnsi="Times New Roman"/>
                <w:bCs/>
                <w:sz w:val="20"/>
                <w:szCs w:val="20"/>
                <w:lang w:eastAsia="en-GB"/>
              </w:rPr>
              <w:t>1/L2 based inter-cell mobility for mobility latency reduction:</w:t>
            </w:r>
          </w:p>
          <w:p w14:paraId="428BFE67" w14:textId="77777777" w:rsidR="00A17800" w:rsidRDefault="00A17800" w:rsidP="00C04527">
            <w:pPr>
              <w:numPr>
                <w:ilvl w:val="0"/>
                <w:numId w:val="11"/>
              </w:numPr>
              <w:overflowPunct w:val="0"/>
              <w:autoSpaceDE w:val="0"/>
              <w:autoSpaceDN w:val="0"/>
              <w:adjustRightInd w:val="0"/>
              <w:jc w:val="both"/>
              <w:textAlignment w:val="baseline"/>
              <w:rPr>
                <w:rFonts w:ascii="Times New Roman" w:eastAsia="新細明體" w:hAnsi="Times New Roman"/>
                <w:bCs/>
                <w:sz w:val="20"/>
                <w:szCs w:val="20"/>
                <w:lang w:eastAsia="en-GB"/>
              </w:rPr>
            </w:pPr>
            <w:r w:rsidRPr="00A17800">
              <w:rPr>
                <w:rFonts w:ascii="Times New Roman" w:eastAsia="新細明體" w:hAnsi="Times New Roman"/>
                <w:bCs/>
                <w:sz w:val="20"/>
                <w:szCs w:val="20"/>
                <w:lang w:eastAsia="en-GB"/>
              </w:rPr>
              <w:t>Configuration and maintenance for multiple candidate cells to allow fast application of configurations for candidate cells [RAN2, RAN3]</w:t>
            </w:r>
          </w:p>
          <w:p w14:paraId="5EAC0C46" w14:textId="7A611E9B" w:rsidR="00A17800" w:rsidRPr="00A17800" w:rsidRDefault="00A17800" w:rsidP="00A17800">
            <w:pPr>
              <w:overflowPunct w:val="0"/>
              <w:autoSpaceDE w:val="0"/>
              <w:autoSpaceDN w:val="0"/>
              <w:adjustRightInd w:val="0"/>
              <w:ind w:left="720"/>
              <w:jc w:val="both"/>
              <w:textAlignment w:val="baseline"/>
              <w:rPr>
                <w:rFonts w:ascii="Times New Roman" w:eastAsia="新細明體" w:hAnsi="Times New Roman"/>
                <w:bCs/>
                <w:sz w:val="20"/>
                <w:szCs w:val="20"/>
              </w:rPr>
            </w:pPr>
            <w:r>
              <w:rPr>
                <w:rFonts w:ascii="Times New Roman" w:eastAsia="新細明體" w:hAnsi="Times New Roman"/>
                <w:bCs/>
                <w:sz w:val="20"/>
                <w:szCs w:val="20"/>
              </w:rPr>
              <w:t>…</w:t>
            </w:r>
          </w:p>
        </w:tc>
      </w:tr>
    </w:tbl>
    <w:p w14:paraId="68DA7C06" w14:textId="01F6FACA" w:rsidR="00FF305D" w:rsidRPr="00FF305D" w:rsidRDefault="00FF305D" w:rsidP="005E147B">
      <w:pPr>
        <w:spacing w:before="120" w:after="120"/>
        <w:jc w:val="both"/>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s discussed above</w:t>
      </w:r>
      <w:r w:rsidR="005E147B">
        <w:rPr>
          <w:rFonts w:ascii="Arial" w:hAnsi="Arial" w:cs="Arial"/>
          <w:sz w:val="20"/>
          <w:szCs w:val="20"/>
          <w:lang w:val="en-GB"/>
        </w:rPr>
        <w:t>, i</w:t>
      </w:r>
      <w:r w:rsidRPr="00D4393D">
        <w:rPr>
          <w:rFonts w:ascii="Arial" w:hAnsi="Arial" w:cs="Arial"/>
          <w:sz w:val="20"/>
          <w:szCs w:val="20"/>
          <w:lang w:val="en-GB"/>
        </w:rPr>
        <w:t>nstead of discussing new procedures due to the “reference plus delta” mechanism</w:t>
      </w:r>
      <w:r>
        <w:rPr>
          <w:rFonts w:ascii="Arial" w:hAnsi="Arial" w:cs="Arial"/>
          <w:sz w:val="20"/>
          <w:szCs w:val="20"/>
          <w:lang w:val="en-GB"/>
        </w:rPr>
        <w:t>, we suggest reverting the RAN2 agreement</w:t>
      </w:r>
      <w:r w:rsidR="005E147B">
        <w:rPr>
          <w:rFonts w:ascii="Arial" w:hAnsi="Arial" w:cs="Arial"/>
          <w:sz w:val="20"/>
          <w:szCs w:val="20"/>
          <w:lang w:val="en-GB"/>
        </w:rPr>
        <w:t xml:space="preserve">s </w:t>
      </w:r>
      <w:r>
        <w:rPr>
          <w:rFonts w:ascii="Arial" w:hAnsi="Arial" w:cs="Arial"/>
          <w:sz w:val="20"/>
          <w:szCs w:val="20"/>
          <w:lang w:val="en-GB"/>
        </w:rPr>
        <w:t xml:space="preserve">and make LTM and selective SCG activation work without reference configuration. </w:t>
      </w:r>
      <w:r w:rsidR="005E147B">
        <w:rPr>
          <w:rFonts w:ascii="Arial" w:hAnsi="Arial" w:cs="Arial"/>
          <w:sz w:val="20"/>
          <w:szCs w:val="20"/>
          <w:lang w:val="en-GB"/>
        </w:rPr>
        <w:t>We should r</w:t>
      </w:r>
      <w:r w:rsidR="005E147B" w:rsidRPr="005E147B">
        <w:rPr>
          <w:rFonts w:ascii="Arial" w:hAnsi="Arial" w:cs="Arial"/>
          <w:sz w:val="20"/>
          <w:szCs w:val="20"/>
          <w:lang w:val="en-GB"/>
        </w:rPr>
        <w:t>evise Objective 1 to preclude ‘reference configuration’ in LTM</w:t>
      </w:r>
      <w:r w:rsidR="005E147B">
        <w:rPr>
          <w:rFonts w:ascii="Arial" w:hAnsi="Arial" w:cs="Arial"/>
          <w:sz w:val="20"/>
          <w:szCs w:val="20"/>
          <w:lang w:val="en-GB"/>
        </w:rPr>
        <w:t>. Then a</w:t>
      </w:r>
      <w:r w:rsidR="005E147B" w:rsidRPr="005E147B">
        <w:rPr>
          <w:rFonts w:ascii="Arial" w:hAnsi="Arial" w:cs="Arial"/>
          <w:sz w:val="20"/>
          <w:szCs w:val="20"/>
          <w:lang w:val="en-GB"/>
        </w:rPr>
        <w:t xml:space="preserve"> candidate configuration should be either a complete configuration, or a delta configuration that are applied on top of current RRC configuration upon cell switch.</w:t>
      </w:r>
    </w:p>
    <w:p w14:paraId="3066230A" w14:textId="33D10C00" w:rsidR="00D92D97" w:rsidRDefault="00420858" w:rsidP="00420858">
      <w:pPr>
        <w:jc w:val="both"/>
        <w:rPr>
          <w:rFonts w:ascii="Arial" w:hAnsi="Arial" w:cs="Arial"/>
          <w:b/>
          <w:bCs/>
          <w:sz w:val="20"/>
          <w:szCs w:val="20"/>
          <w:lang w:val="en-GB"/>
        </w:rPr>
      </w:pPr>
      <w:r w:rsidRPr="00420858">
        <w:rPr>
          <w:rFonts w:ascii="Arial" w:hAnsi="Arial" w:cs="Arial" w:hint="eastAsia"/>
          <w:b/>
          <w:bCs/>
          <w:sz w:val="20"/>
          <w:szCs w:val="20"/>
          <w:lang w:val="en-GB"/>
        </w:rPr>
        <w:t>P</w:t>
      </w:r>
      <w:r w:rsidRPr="00420858">
        <w:rPr>
          <w:rFonts w:ascii="Arial" w:hAnsi="Arial" w:cs="Arial"/>
          <w:b/>
          <w:bCs/>
          <w:sz w:val="20"/>
          <w:szCs w:val="20"/>
          <w:lang w:val="en-GB"/>
        </w:rPr>
        <w:t>roposal 1:</w:t>
      </w:r>
      <w:r w:rsidRPr="00420858">
        <w:rPr>
          <w:rFonts w:ascii="Arial" w:hAnsi="Arial" w:cs="Arial"/>
          <w:b/>
          <w:bCs/>
          <w:sz w:val="20"/>
          <w:szCs w:val="20"/>
          <w:lang w:val="en-GB"/>
        </w:rPr>
        <w:tab/>
        <w:t xml:space="preserve">Revise </w:t>
      </w:r>
      <w:r w:rsidR="00F77577">
        <w:rPr>
          <w:rFonts w:ascii="Arial" w:hAnsi="Arial" w:cs="Arial"/>
          <w:b/>
          <w:bCs/>
          <w:sz w:val="20"/>
          <w:szCs w:val="20"/>
          <w:lang w:val="en-GB"/>
        </w:rPr>
        <w:t>Objective 1</w:t>
      </w:r>
      <w:r w:rsidRPr="00420858">
        <w:rPr>
          <w:rFonts w:ascii="Arial" w:hAnsi="Arial" w:cs="Arial"/>
          <w:b/>
          <w:bCs/>
          <w:sz w:val="20"/>
          <w:szCs w:val="20"/>
          <w:lang w:val="en-GB"/>
        </w:rPr>
        <w:t xml:space="preserve"> to </w:t>
      </w:r>
      <w:r w:rsidR="00F77577">
        <w:rPr>
          <w:rFonts w:ascii="Arial" w:hAnsi="Arial" w:cs="Arial" w:hint="eastAsia"/>
          <w:b/>
          <w:bCs/>
          <w:sz w:val="20"/>
          <w:szCs w:val="20"/>
          <w:lang w:val="en-GB"/>
        </w:rPr>
        <w:t>p</w:t>
      </w:r>
      <w:r w:rsidR="00F77577">
        <w:rPr>
          <w:rFonts w:ascii="Arial" w:hAnsi="Arial" w:cs="Arial"/>
          <w:b/>
          <w:bCs/>
          <w:sz w:val="20"/>
          <w:szCs w:val="20"/>
          <w:lang w:val="en-GB"/>
        </w:rPr>
        <w:t>reclude</w:t>
      </w:r>
      <w:r w:rsidRPr="00420858">
        <w:rPr>
          <w:rFonts w:ascii="Arial" w:hAnsi="Arial" w:cs="Arial"/>
          <w:b/>
          <w:bCs/>
          <w:sz w:val="20"/>
          <w:szCs w:val="20"/>
          <w:lang w:val="en-GB"/>
        </w:rPr>
        <w:t xml:space="preserve"> ‘reference configuration’ in LTM.</w:t>
      </w:r>
      <w:r w:rsidR="003C3511">
        <w:rPr>
          <w:rFonts w:ascii="Arial" w:hAnsi="Arial" w:cs="Arial"/>
          <w:b/>
          <w:bCs/>
          <w:sz w:val="20"/>
          <w:szCs w:val="20"/>
          <w:lang w:val="en-GB"/>
        </w:rPr>
        <w:t xml:space="preserve"> Also mention that a</w:t>
      </w:r>
      <w:r w:rsidRPr="00420858">
        <w:rPr>
          <w:rFonts w:ascii="Arial" w:hAnsi="Arial" w:cs="Arial"/>
          <w:b/>
          <w:bCs/>
          <w:sz w:val="20"/>
          <w:szCs w:val="20"/>
          <w:lang w:val="en-GB"/>
        </w:rPr>
        <w:t xml:space="preserve"> candidate configuration should </w:t>
      </w:r>
      <w:r w:rsidR="00C90ED8">
        <w:rPr>
          <w:rFonts w:ascii="Arial" w:hAnsi="Arial" w:cs="Arial"/>
          <w:b/>
          <w:bCs/>
          <w:sz w:val="20"/>
          <w:szCs w:val="20"/>
          <w:lang w:val="en-GB"/>
        </w:rPr>
        <w:t xml:space="preserve">be </w:t>
      </w:r>
      <w:r w:rsidRPr="00420858">
        <w:rPr>
          <w:rFonts w:ascii="Arial" w:hAnsi="Arial" w:cs="Arial"/>
          <w:b/>
          <w:bCs/>
          <w:sz w:val="20"/>
          <w:szCs w:val="20"/>
          <w:lang w:val="en-GB"/>
        </w:rPr>
        <w:t>either a complete configuration, or a delta configuration that are applied on top of current RRC configuration upon cell switch.</w:t>
      </w:r>
    </w:p>
    <w:p w14:paraId="6078B0DC" w14:textId="05A28B47" w:rsidR="005956BC" w:rsidRDefault="005956BC" w:rsidP="005956BC">
      <w:pPr>
        <w:pStyle w:val="Heading3"/>
        <w:numPr>
          <w:ilvl w:val="2"/>
          <w:numId w:val="4"/>
        </w:numPr>
      </w:pPr>
      <w:r w:rsidRPr="005956BC">
        <w:rPr>
          <w:rFonts w:hint="eastAsia"/>
        </w:rPr>
        <w:t>I</w:t>
      </w:r>
      <w:r w:rsidRPr="005956BC">
        <w:t>nter-frequency LTM</w:t>
      </w:r>
    </w:p>
    <w:p w14:paraId="47C5D1FF" w14:textId="612B3B14" w:rsidR="005956BC" w:rsidRDefault="00342698" w:rsidP="00EA4EC8">
      <w:pPr>
        <w:spacing w:before="120" w:after="120"/>
        <w:jc w:val="both"/>
        <w:rPr>
          <w:lang w:val="en-GB"/>
        </w:rPr>
      </w:pPr>
      <w:r w:rsidRPr="00EA4EC8">
        <w:rPr>
          <w:rFonts w:ascii="Arial" w:hAnsi="Arial" w:cs="Arial"/>
          <w:sz w:val="20"/>
          <w:szCs w:val="20"/>
          <w:lang w:val="en-GB"/>
        </w:rPr>
        <w:t xml:space="preserve">According to </w:t>
      </w:r>
      <w:r w:rsidR="00EA4EC8" w:rsidRPr="00EA4EC8">
        <w:rPr>
          <w:rFonts w:ascii="Arial" w:hAnsi="Arial" w:cs="Arial"/>
          <w:sz w:val="20"/>
          <w:szCs w:val="20"/>
          <w:lang w:val="en-GB"/>
        </w:rPr>
        <w:t>current WID, LTM should be supported in both inter-frequency and intra</w:t>
      </w:r>
      <w:r w:rsidR="00EA4EC8">
        <w:rPr>
          <w:rFonts w:ascii="Arial" w:hAnsi="Arial" w:cs="Arial"/>
          <w:sz w:val="20"/>
          <w:szCs w:val="20"/>
          <w:lang w:val="en-GB"/>
        </w:rPr>
        <w:t>-frequency scenarios.</w:t>
      </w:r>
    </w:p>
    <w:tbl>
      <w:tblPr>
        <w:tblStyle w:val="TableGrid"/>
        <w:tblW w:w="0" w:type="auto"/>
        <w:tblLook w:val="04A0" w:firstRow="1" w:lastRow="0" w:firstColumn="1" w:lastColumn="0" w:noHBand="0" w:noVBand="1"/>
      </w:tblPr>
      <w:tblGrid>
        <w:gridCol w:w="10195"/>
      </w:tblGrid>
      <w:tr w:rsidR="00EA4EC8" w14:paraId="2FA64DDC" w14:textId="77777777" w:rsidTr="00EA4EC8">
        <w:tc>
          <w:tcPr>
            <w:tcW w:w="10195" w:type="dxa"/>
          </w:tcPr>
          <w:p w14:paraId="71D437A4" w14:textId="77777777" w:rsidR="00EA4EC8" w:rsidRPr="00EA4EC8" w:rsidRDefault="00EA4EC8" w:rsidP="00EA4EC8">
            <w:pPr>
              <w:overflowPunct w:val="0"/>
              <w:autoSpaceDE w:val="0"/>
              <w:autoSpaceDN w:val="0"/>
              <w:adjustRightInd w:val="0"/>
              <w:spacing w:after="120"/>
              <w:ind w:leftChars="123" w:left="271"/>
              <w:jc w:val="both"/>
              <w:textAlignment w:val="baseline"/>
              <w:rPr>
                <w:rFonts w:ascii="Times New Roman" w:eastAsia="新細明體" w:hAnsi="Times New Roman"/>
                <w:bCs/>
                <w:i/>
                <w:sz w:val="20"/>
                <w:szCs w:val="20"/>
                <w:lang w:eastAsia="en-GB"/>
              </w:rPr>
            </w:pPr>
            <w:r w:rsidRPr="00EA4EC8">
              <w:rPr>
                <w:rFonts w:ascii="Times New Roman" w:eastAsia="新細明體" w:hAnsi="Times New Roman"/>
                <w:bCs/>
                <w:i/>
                <w:sz w:val="20"/>
                <w:szCs w:val="20"/>
                <w:lang w:eastAsia="en-GB"/>
              </w:rPr>
              <w:t>Note 3: The procedure of L1/L2 based inter-cell mobility are applicable to the following scenarios:</w:t>
            </w:r>
          </w:p>
          <w:p w14:paraId="75678F14" w14:textId="77777777" w:rsidR="00EA4EC8" w:rsidRPr="00EA4EC8" w:rsidRDefault="00EA4EC8" w:rsidP="00EA4EC8">
            <w:pPr>
              <w:numPr>
                <w:ilvl w:val="2"/>
                <w:numId w:val="17"/>
              </w:numPr>
              <w:overflowPunct w:val="0"/>
              <w:autoSpaceDE w:val="0"/>
              <w:autoSpaceDN w:val="0"/>
              <w:adjustRightInd w:val="0"/>
              <w:spacing w:after="120"/>
              <w:ind w:leftChars="288" w:left="994"/>
              <w:jc w:val="both"/>
              <w:textAlignment w:val="baseline"/>
              <w:rPr>
                <w:rFonts w:ascii="Times New Roman" w:eastAsia="新細明體" w:hAnsi="Times New Roman"/>
                <w:bCs/>
                <w:i/>
                <w:sz w:val="20"/>
                <w:szCs w:val="20"/>
                <w:lang w:eastAsia="en-GB"/>
              </w:rPr>
            </w:pPr>
            <w:r w:rsidRPr="00EA4EC8">
              <w:rPr>
                <w:rFonts w:ascii="Times New Roman" w:eastAsia="新細明體" w:hAnsi="Times New Roman"/>
                <w:bCs/>
                <w:i/>
                <w:sz w:val="20"/>
                <w:szCs w:val="20"/>
                <w:lang w:eastAsia="en-GB"/>
              </w:rPr>
              <w:t>Standalone, CA and NR-DC case with serving cell change within one CG</w:t>
            </w:r>
          </w:p>
          <w:p w14:paraId="20E8DFE3" w14:textId="77777777" w:rsidR="00EA4EC8" w:rsidRPr="00EA4EC8" w:rsidRDefault="00EA4EC8" w:rsidP="00EA4EC8">
            <w:pPr>
              <w:numPr>
                <w:ilvl w:val="2"/>
                <w:numId w:val="17"/>
              </w:numPr>
              <w:overflowPunct w:val="0"/>
              <w:autoSpaceDE w:val="0"/>
              <w:autoSpaceDN w:val="0"/>
              <w:adjustRightInd w:val="0"/>
              <w:spacing w:after="120"/>
              <w:ind w:leftChars="288" w:left="994"/>
              <w:jc w:val="both"/>
              <w:textAlignment w:val="baseline"/>
              <w:rPr>
                <w:rFonts w:ascii="Times New Roman" w:eastAsia="新細明體" w:hAnsi="Times New Roman"/>
                <w:bCs/>
                <w:i/>
                <w:sz w:val="20"/>
                <w:szCs w:val="20"/>
                <w:lang w:eastAsia="en-GB"/>
              </w:rPr>
            </w:pPr>
            <w:r w:rsidRPr="00EA4EC8">
              <w:rPr>
                <w:rFonts w:ascii="Times New Roman" w:eastAsia="新細明體" w:hAnsi="Times New Roman"/>
                <w:bCs/>
                <w:i/>
                <w:sz w:val="20"/>
                <w:szCs w:val="20"/>
                <w:lang w:eastAsia="en-GB"/>
              </w:rPr>
              <w:t>Intra-DU case and intra-CU inter-DU case (applicable for Standalone and CA: no new RAN interfaces are expected)</w:t>
            </w:r>
          </w:p>
          <w:p w14:paraId="20E1D76A" w14:textId="77777777" w:rsidR="00EA4EC8" w:rsidRPr="00EA4EC8" w:rsidRDefault="00EA4EC8" w:rsidP="00EA4EC8">
            <w:pPr>
              <w:numPr>
                <w:ilvl w:val="2"/>
                <w:numId w:val="17"/>
              </w:numPr>
              <w:overflowPunct w:val="0"/>
              <w:autoSpaceDE w:val="0"/>
              <w:autoSpaceDN w:val="0"/>
              <w:adjustRightInd w:val="0"/>
              <w:spacing w:after="120"/>
              <w:ind w:leftChars="288" w:left="994"/>
              <w:jc w:val="both"/>
              <w:textAlignment w:val="baseline"/>
              <w:rPr>
                <w:rFonts w:ascii="Times New Roman" w:eastAsia="新細明體" w:hAnsi="Times New Roman"/>
                <w:bCs/>
                <w:i/>
                <w:sz w:val="20"/>
                <w:szCs w:val="20"/>
                <w:lang w:eastAsia="en-GB"/>
              </w:rPr>
            </w:pPr>
            <w:r w:rsidRPr="00EA4EC8">
              <w:rPr>
                <w:rFonts w:ascii="Times New Roman" w:eastAsia="新細明體" w:hAnsi="Times New Roman"/>
                <w:bCs/>
                <w:i/>
                <w:sz w:val="20"/>
                <w:szCs w:val="20"/>
                <w:lang w:eastAsia="en-GB"/>
              </w:rPr>
              <w:t xml:space="preserve">Both intra-frequency and </w:t>
            </w:r>
            <w:r w:rsidRPr="00EA4EC8">
              <w:rPr>
                <w:rFonts w:ascii="Times New Roman" w:eastAsia="新細明體" w:hAnsi="Times New Roman"/>
                <w:bCs/>
                <w:i/>
                <w:sz w:val="20"/>
                <w:szCs w:val="20"/>
                <w:highlight w:val="yellow"/>
                <w:lang w:eastAsia="en-GB"/>
              </w:rPr>
              <w:t>inter-frequency</w:t>
            </w:r>
          </w:p>
          <w:p w14:paraId="1311D015" w14:textId="77777777" w:rsidR="00EA4EC8" w:rsidRPr="00EA4EC8" w:rsidRDefault="00EA4EC8" w:rsidP="00EA4EC8">
            <w:pPr>
              <w:numPr>
                <w:ilvl w:val="2"/>
                <w:numId w:val="17"/>
              </w:numPr>
              <w:overflowPunct w:val="0"/>
              <w:autoSpaceDE w:val="0"/>
              <w:autoSpaceDN w:val="0"/>
              <w:adjustRightInd w:val="0"/>
              <w:spacing w:after="120"/>
              <w:ind w:leftChars="288" w:left="994"/>
              <w:jc w:val="both"/>
              <w:textAlignment w:val="baseline"/>
              <w:rPr>
                <w:rFonts w:ascii="Times New Roman" w:eastAsia="新細明體" w:hAnsi="Times New Roman"/>
                <w:bCs/>
                <w:i/>
                <w:sz w:val="20"/>
                <w:szCs w:val="20"/>
                <w:lang w:eastAsia="en-GB"/>
              </w:rPr>
            </w:pPr>
            <w:r w:rsidRPr="00EA4EC8">
              <w:rPr>
                <w:rFonts w:ascii="Times New Roman" w:eastAsia="新細明體" w:hAnsi="Times New Roman"/>
                <w:bCs/>
                <w:i/>
                <w:sz w:val="20"/>
                <w:szCs w:val="20"/>
                <w:lang w:eastAsia="en-GB"/>
              </w:rPr>
              <w:t>Both FR1 and FR2</w:t>
            </w:r>
          </w:p>
          <w:p w14:paraId="7FBA784E" w14:textId="0E4AE234" w:rsidR="00EA4EC8" w:rsidRPr="00EA4EC8" w:rsidRDefault="00EA4EC8" w:rsidP="00EA4EC8">
            <w:pPr>
              <w:numPr>
                <w:ilvl w:val="2"/>
                <w:numId w:val="17"/>
              </w:numPr>
              <w:overflowPunct w:val="0"/>
              <w:autoSpaceDE w:val="0"/>
              <w:autoSpaceDN w:val="0"/>
              <w:adjustRightInd w:val="0"/>
              <w:spacing w:after="120"/>
              <w:ind w:leftChars="288" w:left="994"/>
              <w:jc w:val="both"/>
              <w:textAlignment w:val="baseline"/>
              <w:rPr>
                <w:rFonts w:ascii="Times New Roman" w:eastAsia="新細明體" w:hAnsi="Times New Roman"/>
                <w:bCs/>
                <w:i/>
                <w:sz w:val="20"/>
                <w:szCs w:val="20"/>
                <w:lang w:eastAsia="en-GB"/>
              </w:rPr>
            </w:pPr>
            <w:r w:rsidRPr="00EA4EC8">
              <w:rPr>
                <w:rFonts w:ascii="Times New Roman" w:eastAsia="新細明體" w:hAnsi="Times New Roman"/>
                <w:bCs/>
                <w:i/>
                <w:sz w:val="20"/>
                <w:szCs w:val="20"/>
                <w:lang w:eastAsia="en-GB"/>
              </w:rPr>
              <w:t>Source and target cells may be synchronized or non-synchronized</w:t>
            </w:r>
          </w:p>
        </w:tc>
      </w:tr>
    </w:tbl>
    <w:p w14:paraId="26E9BF45" w14:textId="102660FA" w:rsidR="00C333C8" w:rsidRDefault="00C333C8" w:rsidP="00C333C8">
      <w:pPr>
        <w:spacing w:before="120" w:after="120"/>
        <w:rPr>
          <w:rFonts w:ascii="Arial" w:hAnsi="Arial" w:cs="Arial"/>
          <w:sz w:val="20"/>
          <w:szCs w:val="20"/>
          <w:lang w:val="en-GB"/>
        </w:rPr>
      </w:pPr>
      <w:r>
        <w:rPr>
          <w:rFonts w:ascii="Arial" w:hAnsi="Arial" w:cs="Arial"/>
          <w:sz w:val="20"/>
          <w:szCs w:val="20"/>
          <w:lang w:val="en-GB"/>
        </w:rPr>
        <w:t>The support was also confirmed by RAN2:</w:t>
      </w:r>
    </w:p>
    <w:tbl>
      <w:tblPr>
        <w:tblStyle w:val="TableGrid"/>
        <w:tblW w:w="0" w:type="auto"/>
        <w:tblLook w:val="04A0" w:firstRow="1" w:lastRow="0" w:firstColumn="1" w:lastColumn="0" w:noHBand="0" w:noVBand="1"/>
      </w:tblPr>
      <w:tblGrid>
        <w:gridCol w:w="10195"/>
      </w:tblGrid>
      <w:tr w:rsidR="00C333C8" w14:paraId="798391B2" w14:textId="77777777" w:rsidTr="00C333C8">
        <w:tc>
          <w:tcPr>
            <w:tcW w:w="10195" w:type="dxa"/>
          </w:tcPr>
          <w:p w14:paraId="23EADAAE" w14:textId="0C751396" w:rsidR="00C333C8" w:rsidRPr="00C333C8" w:rsidRDefault="00C333C8" w:rsidP="00C333C8">
            <w:pPr>
              <w:widowControl w:val="0"/>
              <w:spacing w:beforeLines="50" w:before="120" w:afterLines="50" w:after="120"/>
              <w:jc w:val="both"/>
              <w:rPr>
                <w:rFonts w:ascii="Arial" w:hAnsi="Arial" w:cs="Arial"/>
                <w:b/>
                <w:bCs/>
                <w:sz w:val="20"/>
                <w:szCs w:val="20"/>
              </w:rPr>
            </w:pPr>
            <w:r w:rsidRPr="00C333C8">
              <w:rPr>
                <w:rFonts w:ascii="Arial" w:hAnsi="Arial" w:cs="Arial"/>
                <w:b/>
                <w:bCs/>
                <w:sz w:val="20"/>
                <w:szCs w:val="20"/>
              </w:rPr>
              <w:t>RAN2#119bis</w:t>
            </w:r>
          </w:p>
          <w:p w14:paraId="0A765ABC" w14:textId="18378217" w:rsidR="00C333C8" w:rsidRPr="00C333C8" w:rsidRDefault="00C333C8" w:rsidP="00881AEE">
            <w:pPr>
              <w:pStyle w:val="ListParagraph"/>
              <w:widowControl w:val="0"/>
              <w:numPr>
                <w:ilvl w:val="0"/>
                <w:numId w:val="18"/>
              </w:numPr>
              <w:overflowPunct/>
              <w:autoSpaceDE/>
              <w:autoSpaceDN/>
              <w:adjustRightInd/>
              <w:spacing w:beforeLines="50" w:before="120" w:afterLines="50" w:after="120"/>
              <w:ind w:left="482" w:hanging="482"/>
              <w:contextualSpacing w:val="0"/>
              <w:jc w:val="both"/>
              <w:textAlignment w:val="auto"/>
              <w:rPr>
                <w:rFonts w:ascii="Times" w:hAnsi="Times" w:cs="Times"/>
              </w:rPr>
            </w:pPr>
            <w:r w:rsidRPr="003960A8">
              <w:rPr>
                <w:rFonts w:ascii="Times" w:hAnsi="Times" w:cs="Times"/>
              </w:rPr>
              <w:lastRenderedPageBreak/>
              <w:t>Inter-</w:t>
            </w:r>
            <w:proofErr w:type="spellStart"/>
            <w:r w:rsidRPr="003960A8">
              <w:rPr>
                <w:rFonts w:ascii="Times" w:hAnsi="Times" w:cs="Times"/>
              </w:rPr>
              <w:t>freq</w:t>
            </w:r>
            <w:proofErr w:type="spellEnd"/>
            <w:r w:rsidRPr="003960A8">
              <w:rPr>
                <w:rFonts w:ascii="Times" w:hAnsi="Times" w:cs="Times"/>
              </w:rPr>
              <w:t xml:space="preserve"> L1L2 mobility: R2 Confirms that </w:t>
            </w:r>
            <w:r w:rsidR="00BA1D95">
              <w:rPr>
                <w:rFonts w:ascii="Times" w:hAnsi="Times" w:cs="Times"/>
              </w:rPr>
              <w:t>f</w:t>
            </w:r>
            <w:r w:rsidRPr="003960A8">
              <w:rPr>
                <w:rFonts w:ascii="Times" w:hAnsi="Times" w:cs="Times"/>
              </w:rPr>
              <w:t>or L1L2 mobility inter-</w:t>
            </w:r>
            <w:proofErr w:type="spellStart"/>
            <w:r w:rsidRPr="003960A8">
              <w:rPr>
                <w:rFonts w:ascii="Times" w:hAnsi="Times" w:cs="Times"/>
              </w:rPr>
              <w:t>freq</w:t>
            </w:r>
            <w:proofErr w:type="spellEnd"/>
            <w:r w:rsidRPr="003960A8">
              <w:rPr>
                <w:rFonts w:ascii="Times" w:hAnsi="Times" w:cs="Times"/>
              </w:rPr>
              <w:t xml:space="preserve"> scenarios in general should be supported (including mobility to inter-frequency cell that is not a current serving cell), </w:t>
            </w:r>
            <w:r w:rsidRPr="00163068">
              <w:rPr>
                <w:rFonts w:ascii="Times" w:hAnsi="Times" w:cs="Times"/>
                <w:highlight w:val="yellow"/>
              </w:rPr>
              <w:t>including the support of inter-frequency L1 measurements, if feasible by R4 and R1</w:t>
            </w:r>
            <w:r w:rsidRPr="003960A8">
              <w:rPr>
                <w:rFonts w:ascii="Times" w:hAnsi="Times" w:cs="Times"/>
              </w:rPr>
              <w:t>.</w:t>
            </w:r>
          </w:p>
        </w:tc>
      </w:tr>
    </w:tbl>
    <w:p w14:paraId="265F4D7B" w14:textId="407297F8" w:rsidR="00850F5E" w:rsidRDefault="00881AEE" w:rsidP="0025785E">
      <w:pPr>
        <w:spacing w:before="120" w:after="120"/>
        <w:jc w:val="both"/>
        <w:rPr>
          <w:rFonts w:ascii="Arial" w:hAnsi="Arial" w:cs="Arial"/>
          <w:sz w:val="20"/>
          <w:szCs w:val="20"/>
          <w:lang w:val="en-GB"/>
        </w:rPr>
      </w:pPr>
      <w:r>
        <w:rPr>
          <w:rFonts w:ascii="Arial" w:hAnsi="Arial" w:cs="Arial"/>
          <w:sz w:val="20"/>
          <w:szCs w:val="20"/>
          <w:lang w:val="en-GB"/>
        </w:rPr>
        <w:lastRenderedPageBreak/>
        <w:t xml:space="preserve">While we do see </w:t>
      </w:r>
      <w:r w:rsidR="00C333C8">
        <w:rPr>
          <w:rFonts w:ascii="Arial" w:hAnsi="Arial" w:cs="Arial"/>
          <w:sz w:val="20"/>
          <w:szCs w:val="20"/>
          <w:lang w:val="en-GB"/>
        </w:rPr>
        <w:t>practical usage of</w:t>
      </w:r>
      <w:r>
        <w:rPr>
          <w:rFonts w:ascii="Arial" w:hAnsi="Arial" w:cs="Arial"/>
          <w:sz w:val="20"/>
          <w:szCs w:val="20"/>
          <w:lang w:val="en-GB"/>
        </w:rPr>
        <w:t xml:space="preserve"> </w:t>
      </w:r>
      <w:r w:rsidR="00163068">
        <w:rPr>
          <w:rFonts w:ascii="Arial" w:hAnsi="Arial" w:cs="Arial"/>
          <w:sz w:val="20"/>
          <w:szCs w:val="20"/>
          <w:lang w:val="en-GB"/>
        </w:rPr>
        <w:t xml:space="preserve">inter-frequency LTM, the support of </w:t>
      </w:r>
      <w:r w:rsidR="00D7554E">
        <w:rPr>
          <w:rFonts w:ascii="Arial" w:hAnsi="Arial" w:cs="Arial"/>
          <w:sz w:val="20"/>
          <w:szCs w:val="20"/>
          <w:lang w:val="en-GB"/>
        </w:rPr>
        <w:t xml:space="preserve">inter-frequency </w:t>
      </w:r>
      <w:r w:rsidR="00E90196" w:rsidRPr="00E90196">
        <w:rPr>
          <w:rFonts w:ascii="Arial" w:hAnsi="Arial" w:cs="Arial"/>
          <w:sz w:val="20"/>
          <w:szCs w:val="20"/>
          <w:lang w:val="en-GB"/>
        </w:rPr>
        <w:t>L1 measurements</w:t>
      </w:r>
      <w:r w:rsidR="00E90196">
        <w:rPr>
          <w:rFonts w:ascii="Arial" w:hAnsi="Arial" w:cs="Arial"/>
          <w:sz w:val="20"/>
          <w:szCs w:val="20"/>
          <w:lang w:val="en-GB"/>
        </w:rPr>
        <w:t xml:space="preserve"> (on candidate cells)</w:t>
      </w:r>
      <w:r w:rsidR="0025785E">
        <w:rPr>
          <w:rFonts w:ascii="Arial" w:hAnsi="Arial" w:cs="Arial"/>
          <w:sz w:val="20"/>
          <w:szCs w:val="20"/>
          <w:lang w:val="en-GB"/>
        </w:rPr>
        <w:t xml:space="preserve"> introduces significant RAN4 workload. </w:t>
      </w:r>
      <w:r w:rsidR="00850F5E">
        <w:rPr>
          <w:rFonts w:ascii="Arial" w:hAnsi="Arial" w:cs="Arial"/>
          <w:sz w:val="20"/>
          <w:szCs w:val="20"/>
          <w:lang w:val="en-GB"/>
        </w:rPr>
        <w:t>Current WID does not mention inter- vs. intra-frequency in the objective about RRM requirements of LTM (Objective 5).</w:t>
      </w:r>
    </w:p>
    <w:tbl>
      <w:tblPr>
        <w:tblStyle w:val="TableGrid"/>
        <w:tblW w:w="0" w:type="auto"/>
        <w:tblLook w:val="04A0" w:firstRow="1" w:lastRow="0" w:firstColumn="1" w:lastColumn="0" w:noHBand="0" w:noVBand="1"/>
      </w:tblPr>
      <w:tblGrid>
        <w:gridCol w:w="10195"/>
      </w:tblGrid>
      <w:tr w:rsidR="00850F5E" w14:paraId="2A735322" w14:textId="77777777" w:rsidTr="00850F5E">
        <w:tc>
          <w:tcPr>
            <w:tcW w:w="10195" w:type="dxa"/>
          </w:tcPr>
          <w:p w14:paraId="4FA5E4E2" w14:textId="77777777" w:rsidR="00850F5E" w:rsidRPr="00850F5E" w:rsidRDefault="00850F5E" w:rsidP="00850F5E">
            <w:pPr>
              <w:numPr>
                <w:ilvl w:val="0"/>
                <w:numId w:val="20"/>
              </w:numPr>
              <w:overflowPunct w:val="0"/>
              <w:autoSpaceDE w:val="0"/>
              <w:autoSpaceDN w:val="0"/>
              <w:adjustRightInd w:val="0"/>
              <w:jc w:val="both"/>
              <w:textAlignment w:val="baseline"/>
              <w:rPr>
                <w:rFonts w:ascii="Times New Roman" w:eastAsia="新細明體" w:hAnsi="Times New Roman"/>
                <w:bCs/>
                <w:sz w:val="20"/>
                <w:szCs w:val="20"/>
                <w:lang w:eastAsia="en-GB"/>
              </w:rPr>
            </w:pPr>
            <w:r w:rsidRPr="00850F5E">
              <w:rPr>
                <w:rFonts w:ascii="Times New Roman" w:eastAsia="新細明體" w:hAnsi="Times New Roman"/>
                <w:bCs/>
                <w:sz w:val="20"/>
                <w:szCs w:val="20"/>
                <w:lang w:eastAsia="en-GB"/>
              </w:rPr>
              <w:t xml:space="preserve">To specify </w:t>
            </w:r>
            <w:bookmarkStart w:id="5" w:name="_Hlk136605654"/>
            <w:r w:rsidRPr="00850F5E">
              <w:rPr>
                <w:rFonts w:ascii="Times New Roman" w:eastAsia="新細明體" w:hAnsi="Times New Roman"/>
                <w:bCs/>
                <w:sz w:val="20"/>
                <w:szCs w:val="20"/>
                <w:lang w:eastAsia="en-GB"/>
              </w:rPr>
              <w:t>RRM core requirements</w:t>
            </w:r>
            <w:bookmarkEnd w:id="5"/>
            <w:r w:rsidRPr="00850F5E">
              <w:rPr>
                <w:rFonts w:ascii="Times New Roman" w:eastAsia="新細明體" w:hAnsi="Times New Roman"/>
                <w:bCs/>
                <w:sz w:val="20"/>
                <w:szCs w:val="20"/>
                <w:lang w:eastAsia="en-GB"/>
              </w:rPr>
              <w:t xml:space="preserve"> for the following, as necessary [RAN4]:</w:t>
            </w:r>
          </w:p>
          <w:p w14:paraId="2A4A87D2" w14:textId="77777777" w:rsidR="00850F5E" w:rsidRPr="00850F5E" w:rsidRDefault="00850F5E" w:rsidP="00850F5E">
            <w:pPr>
              <w:numPr>
                <w:ilvl w:val="0"/>
                <w:numId w:val="19"/>
              </w:numPr>
              <w:overflowPunct w:val="0"/>
              <w:autoSpaceDE w:val="0"/>
              <w:autoSpaceDN w:val="0"/>
              <w:adjustRightInd w:val="0"/>
              <w:ind w:left="1140" w:hanging="420"/>
              <w:jc w:val="both"/>
              <w:textAlignment w:val="baseline"/>
              <w:rPr>
                <w:rFonts w:ascii="Times New Roman" w:eastAsia="新細明體" w:hAnsi="Times New Roman"/>
                <w:bCs/>
                <w:sz w:val="20"/>
                <w:szCs w:val="20"/>
                <w:lang w:eastAsia="en-GB"/>
              </w:rPr>
            </w:pPr>
            <w:r w:rsidRPr="00850F5E">
              <w:rPr>
                <w:rFonts w:ascii="Times New Roman" w:eastAsia="新細明體" w:hAnsi="Times New Roman"/>
                <w:bCs/>
                <w:sz w:val="20"/>
                <w:szCs w:val="20"/>
                <w:lang w:eastAsia="en-GB"/>
              </w:rPr>
              <w:t>L1/L2-based inter-cell mobility</w:t>
            </w:r>
          </w:p>
          <w:p w14:paraId="5251E2B6" w14:textId="4C8B8958" w:rsidR="00850F5E" w:rsidRPr="00850F5E" w:rsidRDefault="00850F5E" w:rsidP="00850F5E">
            <w:pPr>
              <w:numPr>
                <w:ilvl w:val="0"/>
                <w:numId w:val="19"/>
              </w:numPr>
              <w:overflowPunct w:val="0"/>
              <w:autoSpaceDE w:val="0"/>
              <w:autoSpaceDN w:val="0"/>
              <w:adjustRightInd w:val="0"/>
              <w:ind w:left="1140" w:hanging="420"/>
              <w:jc w:val="both"/>
              <w:textAlignment w:val="baseline"/>
              <w:rPr>
                <w:rFonts w:ascii="Times New Roman" w:eastAsia="新細明體" w:hAnsi="Times New Roman"/>
                <w:bCs/>
                <w:sz w:val="20"/>
                <w:szCs w:val="20"/>
                <w:lang w:eastAsia="en-GB"/>
              </w:rPr>
            </w:pPr>
            <w:r w:rsidRPr="00850F5E">
              <w:rPr>
                <w:rFonts w:ascii="Times New Roman" w:eastAsia="新細明體" w:hAnsi="Times New Roman"/>
                <w:bCs/>
                <w:sz w:val="20"/>
                <w:szCs w:val="20"/>
                <w:lang w:eastAsia="en-GB"/>
              </w:rPr>
              <w:t>Enhanced CHO configurations addressed by this WI</w:t>
            </w:r>
          </w:p>
        </w:tc>
      </w:tr>
    </w:tbl>
    <w:p w14:paraId="0CBE287D" w14:textId="122AACE7" w:rsidR="00866819" w:rsidRDefault="00850F5E" w:rsidP="0025785E">
      <w:pPr>
        <w:spacing w:before="120" w:after="120"/>
        <w:jc w:val="both"/>
        <w:rPr>
          <w:rFonts w:ascii="Arial" w:hAnsi="Arial" w:cs="Arial"/>
          <w:sz w:val="20"/>
          <w:szCs w:val="20"/>
          <w:lang w:val="en-GB"/>
        </w:rPr>
      </w:pPr>
      <w:r>
        <w:rPr>
          <w:rFonts w:ascii="Arial" w:hAnsi="Arial" w:cs="Arial"/>
          <w:sz w:val="20"/>
          <w:szCs w:val="20"/>
          <w:lang w:val="en-GB"/>
        </w:rPr>
        <w:t xml:space="preserve">We suggest prioritizing the RAN4 </w:t>
      </w:r>
      <w:r w:rsidR="00273171">
        <w:rPr>
          <w:rFonts w:ascii="Arial" w:hAnsi="Arial" w:cs="Arial"/>
          <w:sz w:val="20"/>
          <w:szCs w:val="20"/>
          <w:lang w:val="en-GB"/>
        </w:rPr>
        <w:t xml:space="preserve">RRM </w:t>
      </w:r>
      <w:r>
        <w:rPr>
          <w:rFonts w:ascii="Arial" w:hAnsi="Arial" w:cs="Arial"/>
          <w:sz w:val="20"/>
          <w:szCs w:val="20"/>
          <w:lang w:val="en-GB"/>
        </w:rPr>
        <w:t xml:space="preserve">requirement discussion on intra-frequency </w:t>
      </w:r>
      <w:r w:rsidRPr="00E90196">
        <w:rPr>
          <w:rFonts w:ascii="Arial" w:hAnsi="Arial" w:cs="Arial"/>
          <w:sz w:val="20"/>
          <w:szCs w:val="20"/>
          <w:lang w:val="en-GB"/>
        </w:rPr>
        <w:t>L1 measurements</w:t>
      </w:r>
      <w:r>
        <w:rPr>
          <w:rFonts w:ascii="Arial" w:hAnsi="Arial" w:cs="Arial"/>
          <w:sz w:val="20"/>
          <w:szCs w:val="20"/>
          <w:lang w:val="en-GB"/>
        </w:rPr>
        <w:t xml:space="preserve">. </w:t>
      </w:r>
      <w:r w:rsidR="0025785E">
        <w:rPr>
          <w:rFonts w:ascii="Arial" w:hAnsi="Arial" w:cs="Arial"/>
          <w:sz w:val="20"/>
          <w:szCs w:val="20"/>
          <w:lang w:val="en-GB"/>
        </w:rPr>
        <w:t xml:space="preserve">Note that </w:t>
      </w:r>
      <w:r w:rsidR="000204A8">
        <w:rPr>
          <w:rFonts w:ascii="Arial" w:hAnsi="Arial" w:cs="Arial"/>
          <w:sz w:val="20"/>
          <w:szCs w:val="20"/>
          <w:lang w:val="en-GB"/>
        </w:rPr>
        <w:t>even if corresponding RAN4 requirements for inter-frequency L1 measurement cannot be defined, inter-</w:t>
      </w:r>
      <w:r>
        <w:rPr>
          <w:rFonts w:ascii="Arial" w:hAnsi="Arial" w:cs="Arial"/>
          <w:sz w:val="20"/>
          <w:szCs w:val="20"/>
          <w:lang w:val="en-GB"/>
        </w:rPr>
        <w:t>frequency LTM can still work based on L3 measurements.</w:t>
      </w:r>
      <w:r w:rsidR="00477231">
        <w:rPr>
          <w:rFonts w:ascii="Arial" w:hAnsi="Arial" w:cs="Arial"/>
          <w:sz w:val="20"/>
          <w:szCs w:val="20"/>
          <w:lang w:val="en-GB"/>
        </w:rPr>
        <w:t xml:space="preserve"> </w:t>
      </w:r>
    </w:p>
    <w:p w14:paraId="196ED3B7" w14:textId="3BB7856C" w:rsidR="00EA4EC8" w:rsidRDefault="00866819" w:rsidP="0025785E">
      <w:pPr>
        <w:spacing w:before="120" w:after="120"/>
        <w:jc w:val="both"/>
        <w:rPr>
          <w:rFonts w:ascii="Arial" w:hAnsi="Arial" w:cs="Arial"/>
          <w:sz w:val="20"/>
          <w:szCs w:val="20"/>
          <w:lang w:val="en-GB"/>
        </w:rPr>
      </w:pPr>
      <w:r>
        <w:rPr>
          <w:rFonts w:ascii="Arial" w:hAnsi="Arial" w:cs="Arial"/>
          <w:sz w:val="20"/>
          <w:szCs w:val="20"/>
          <w:lang w:val="en-GB"/>
        </w:rPr>
        <w:t>Moreover, t</w:t>
      </w:r>
      <w:r w:rsidR="00477231">
        <w:rPr>
          <w:rFonts w:ascii="Arial" w:hAnsi="Arial" w:cs="Arial"/>
          <w:sz w:val="20"/>
          <w:szCs w:val="20"/>
          <w:lang w:val="en-GB"/>
        </w:rPr>
        <w:t>he ‘role-change’ scenario (</w:t>
      </w:r>
      <w:proofErr w:type="spellStart"/>
      <w:r w:rsidR="00477231">
        <w:rPr>
          <w:rFonts w:ascii="Arial" w:hAnsi="Arial" w:cs="Arial"/>
          <w:sz w:val="20"/>
          <w:szCs w:val="20"/>
          <w:lang w:val="en-GB"/>
        </w:rPr>
        <w:t>SCell</w:t>
      </w:r>
      <w:proofErr w:type="spellEnd"/>
      <w:r w:rsidR="00477231">
        <w:rPr>
          <w:rFonts w:ascii="Arial" w:hAnsi="Arial" w:cs="Arial"/>
          <w:sz w:val="20"/>
          <w:szCs w:val="20"/>
          <w:lang w:val="en-GB"/>
        </w:rPr>
        <w:t xml:space="preserve"> becomes </w:t>
      </w:r>
      <w:proofErr w:type="spellStart"/>
      <w:r w:rsidR="00477231">
        <w:rPr>
          <w:rFonts w:ascii="Arial" w:hAnsi="Arial" w:cs="Arial"/>
          <w:sz w:val="20"/>
          <w:szCs w:val="20"/>
          <w:lang w:val="en-GB"/>
        </w:rPr>
        <w:t>PCell</w:t>
      </w:r>
      <w:proofErr w:type="spellEnd"/>
      <w:r w:rsidR="00477231">
        <w:rPr>
          <w:rFonts w:ascii="Arial" w:hAnsi="Arial" w:cs="Arial"/>
          <w:sz w:val="20"/>
          <w:szCs w:val="20"/>
          <w:lang w:val="en-GB"/>
        </w:rPr>
        <w:t xml:space="preserve"> and vice versa) can </w:t>
      </w:r>
      <w:r>
        <w:rPr>
          <w:rFonts w:ascii="Arial" w:hAnsi="Arial" w:cs="Arial"/>
          <w:sz w:val="20"/>
          <w:szCs w:val="20"/>
          <w:lang w:val="en-GB"/>
        </w:rPr>
        <w:t>also</w:t>
      </w:r>
      <w:r w:rsidR="00477231">
        <w:rPr>
          <w:rFonts w:ascii="Arial" w:hAnsi="Arial" w:cs="Arial"/>
          <w:sz w:val="20"/>
          <w:szCs w:val="20"/>
          <w:lang w:val="en-GB"/>
        </w:rPr>
        <w:t xml:space="preserve"> be prioritized since L1 measurement on target cells are performed on current serving cells.</w:t>
      </w:r>
    </w:p>
    <w:p w14:paraId="65BD7374" w14:textId="4F945AA9" w:rsidR="00850F5E" w:rsidRPr="00F26403" w:rsidRDefault="00850F5E" w:rsidP="0025785E">
      <w:pPr>
        <w:spacing w:before="120" w:after="120"/>
        <w:jc w:val="both"/>
        <w:rPr>
          <w:rFonts w:ascii="Arial" w:hAnsi="Arial" w:cs="Arial"/>
          <w:b/>
          <w:bCs/>
          <w:sz w:val="20"/>
          <w:szCs w:val="20"/>
          <w:lang w:val="en-GB"/>
        </w:rPr>
      </w:pPr>
      <w:r w:rsidRPr="00F26403">
        <w:rPr>
          <w:rFonts w:ascii="Arial" w:hAnsi="Arial" w:cs="Arial" w:hint="eastAsia"/>
          <w:b/>
          <w:bCs/>
          <w:sz w:val="20"/>
          <w:szCs w:val="20"/>
          <w:lang w:val="en-GB"/>
        </w:rPr>
        <w:t>P</w:t>
      </w:r>
      <w:r w:rsidRPr="00F26403">
        <w:rPr>
          <w:rFonts w:ascii="Arial" w:hAnsi="Arial" w:cs="Arial"/>
          <w:b/>
          <w:bCs/>
          <w:sz w:val="20"/>
          <w:szCs w:val="20"/>
          <w:lang w:val="en-GB"/>
        </w:rPr>
        <w:t xml:space="preserve">roposal </w:t>
      </w:r>
      <w:r w:rsidR="00F26403">
        <w:rPr>
          <w:rFonts w:ascii="Arial" w:hAnsi="Arial" w:cs="Arial"/>
          <w:b/>
          <w:bCs/>
          <w:sz w:val="20"/>
          <w:szCs w:val="20"/>
          <w:lang w:val="en-GB"/>
        </w:rPr>
        <w:t>2</w:t>
      </w:r>
      <w:r w:rsidRPr="00F26403">
        <w:rPr>
          <w:rFonts w:ascii="Arial" w:hAnsi="Arial" w:cs="Arial"/>
          <w:b/>
          <w:bCs/>
          <w:sz w:val="20"/>
          <w:szCs w:val="20"/>
          <w:lang w:val="en-GB"/>
        </w:rPr>
        <w:t>:</w:t>
      </w:r>
      <w:r w:rsidRPr="00F26403">
        <w:rPr>
          <w:rFonts w:ascii="Arial" w:hAnsi="Arial" w:cs="Arial"/>
          <w:b/>
          <w:bCs/>
          <w:sz w:val="20"/>
          <w:szCs w:val="20"/>
          <w:lang w:val="en-GB"/>
        </w:rPr>
        <w:tab/>
        <w:t>Revise Objective 5 to mention that when specifying</w:t>
      </w:r>
      <w:r w:rsidRPr="00F26403">
        <w:rPr>
          <w:b/>
          <w:bCs/>
        </w:rPr>
        <w:t xml:space="preserve"> </w:t>
      </w:r>
      <w:r w:rsidRPr="00F26403">
        <w:rPr>
          <w:rFonts w:ascii="Arial" w:hAnsi="Arial" w:cs="Arial"/>
          <w:b/>
          <w:bCs/>
          <w:sz w:val="20"/>
          <w:szCs w:val="20"/>
          <w:lang w:val="en-GB"/>
        </w:rPr>
        <w:t xml:space="preserve">RRM core requirements for L1 measurements in LTM, we prioritize intra-frequency </w:t>
      </w:r>
      <w:r w:rsidR="00477231">
        <w:rPr>
          <w:rFonts w:ascii="Arial" w:hAnsi="Arial" w:cs="Arial"/>
          <w:b/>
          <w:bCs/>
          <w:sz w:val="20"/>
          <w:szCs w:val="20"/>
          <w:lang w:val="en-GB"/>
        </w:rPr>
        <w:t xml:space="preserve">and </w:t>
      </w:r>
      <w:proofErr w:type="spellStart"/>
      <w:r w:rsidR="00477231">
        <w:rPr>
          <w:rFonts w:ascii="Arial" w:hAnsi="Arial" w:cs="Arial"/>
          <w:b/>
          <w:bCs/>
          <w:sz w:val="20"/>
          <w:szCs w:val="20"/>
          <w:lang w:val="en-GB"/>
        </w:rPr>
        <w:t>PCell-SCell</w:t>
      </w:r>
      <w:proofErr w:type="spellEnd"/>
      <w:r w:rsidR="00477231">
        <w:rPr>
          <w:rFonts w:ascii="Arial" w:hAnsi="Arial" w:cs="Arial"/>
          <w:b/>
          <w:bCs/>
          <w:sz w:val="20"/>
          <w:szCs w:val="20"/>
          <w:lang w:val="en-GB"/>
        </w:rPr>
        <w:t xml:space="preserve"> role-change </w:t>
      </w:r>
      <w:r w:rsidRPr="00F26403">
        <w:rPr>
          <w:rFonts w:ascii="Arial" w:hAnsi="Arial" w:cs="Arial"/>
          <w:b/>
          <w:bCs/>
          <w:sz w:val="20"/>
          <w:szCs w:val="20"/>
          <w:lang w:val="en-GB"/>
        </w:rPr>
        <w:t>scenario</w:t>
      </w:r>
      <w:r w:rsidR="004F21FB">
        <w:rPr>
          <w:rFonts w:ascii="Arial" w:hAnsi="Arial" w:cs="Arial"/>
          <w:b/>
          <w:bCs/>
          <w:sz w:val="20"/>
          <w:szCs w:val="20"/>
          <w:lang w:val="en-GB"/>
        </w:rPr>
        <w:t>s</w:t>
      </w:r>
      <w:r w:rsidRPr="00F26403">
        <w:rPr>
          <w:rFonts w:ascii="Arial" w:hAnsi="Arial" w:cs="Arial"/>
          <w:b/>
          <w:bCs/>
          <w:sz w:val="20"/>
          <w:szCs w:val="20"/>
          <w:lang w:val="en-GB"/>
        </w:rPr>
        <w:t>.</w:t>
      </w:r>
    </w:p>
    <w:p w14:paraId="284E2844" w14:textId="18C49FD0" w:rsidR="00AA7E53" w:rsidRPr="00AA7E53" w:rsidRDefault="00AA7E53" w:rsidP="00AA7E53">
      <w:pPr>
        <w:pStyle w:val="Heading2"/>
      </w:pPr>
      <w:r w:rsidRPr="00AA7E53">
        <w:rPr>
          <w:rFonts w:hint="eastAsia"/>
        </w:rPr>
        <w:t>R</w:t>
      </w:r>
      <w:r w:rsidRPr="00AA7E53">
        <w:t xml:space="preserve">evision on Objective </w:t>
      </w:r>
      <w:r w:rsidR="007709E4">
        <w:t>2</w:t>
      </w:r>
    </w:p>
    <w:p w14:paraId="15E25A75" w14:textId="610C1056" w:rsidR="00D92D97" w:rsidRPr="00D92D97" w:rsidRDefault="00D92D97" w:rsidP="00D92D97">
      <w:pPr>
        <w:pStyle w:val="Heading3"/>
        <w:numPr>
          <w:ilvl w:val="2"/>
          <w:numId w:val="4"/>
        </w:numPr>
      </w:pPr>
      <w:r w:rsidRPr="00D92D97">
        <w:rPr>
          <w:rFonts w:hint="eastAsia"/>
        </w:rPr>
        <w:t>R</w:t>
      </w:r>
      <w:r w:rsidRPr="00D92D97">
        <w:t>eference configuration</w:t>
      </w:r>
      <w:r>
        <w:t xml:space="preserve"> in SCG selective activation</w:t>
      </w:r>
    </w:p>
    <w:p w14:paraId="51253AA1" w14:textId="33B28492" w:rsidR="00F77577" w:rsidRDefault="00F77577" w:rsidP="00A658B8">
      <w:pPr>
        <w:spacing w:before="120" w:after="120"/>
        <w:jc w:val="both"/>
        <w:rPr>
          <w:rFonts w:ascii="Arial" w:hAnsi="Arial" w:cs="Arial"/>
          <w:sz w:val="20"/>
          <w:szCs w:val="20"/>
        </w:rPr>
      </w:pPr>
      <w:r>
        <w:rPr>
          <w:rFonts w:ascii="Arial" w:hAnsi="Arial" w:cs="Arial" w:hint="eastAsia"/>
          <w:sz w:val="20"/>
          <w:szCs w:val="20"/>
        </w:rPr>
        <w:t>C</w:t>
      </w:r>
      <w:r>
        <w:rPr>
          <w:rFonts w:ascii="Arial" w:hAnsi="Arial" w:cs="Arial"/>
          <w:sz w:val="20"/>
          <w:szCs w:val="20"/>
        </w:rPr>
        <w:t>urrent Objective 2 is said as follows</w:t>
      </w:r>
      <w:r w:rsidR="00C569A5">
        <w:rPr>
          <w:rFonts w:ascii="Arial" w:hAnsi="Arial" w:cs="Arial"/>
          <w:sz w:val="20"/>
          <w:szCs w:val="20"/>
        </w:rPr>
        <w:t>.</w:t>
      </w:r>
    </w:p>
    <w:tbl>
      <w:tblPr>
        <w:tblStyle w:val="TableGrid"/>
        <w:tblW w:w="0" w:type="auto"/>
        <w:tblLook w:val="04A0" w:firstRow="1" w:lastRow="0" w:firstColumn="1" w:lastColumn="0" w:noHBand="0" w:noVBand="1"/>
      </w:tblPr>
      <w:tblGrid>
        <w:gridCol w:w="10195"/>
      </w:tblGrid>
      <w:tr w:rsidR="00F77577" w14:paraId="0B68E1B4" w14:textId="77777777" w:rsidTr="00F77577">
        <w:tc>
          <w:tcPr>
            <w:tcW w:w="10195" w:type="dxa"/>
          </w:tcPr>
          <w:p w14:paraId="6EBD7DBF" w14:textId="77777777" w:rsidR="00F77577" w:rsidRPr="00F77577" w:rsidRDefault="00F77577" w:rsidP="00C569A5">
            <w:pPr>
              <w:numPr>
                <w:ilvl w:val="0"/>
                <w:numId w:val="21"/>
              </w:numPr>
              <w:overflowPunct w:val="0"/>
              <w:autoSpaceDE w:val="0"/>
              <w:autoSpaceDN w:val="0"/>
              <w:adjustRightInd w:val="0"/>
              <w:jc w:val="both"/>
              <w:textAlignment w:val="baseline"/>
              <w:rPr>
                <w:rFonts w:ascii="Times New Roman" w:eastAsia="新細明體" w:hAnsi="Times New Roman"/>
                <w:bCs/>
                <w:sz w:val="20"/>
                <w:szCs w:val="20"/>
                <w:lang w:eastAsia="en-GB"/>
              </w:rPr>
            </w:pPr>
            <w:r w:rsidRPr="00F77577">
              <w:rPr>
                <w:rFonts w:ascii="Times New Roman" w:eastAsia="新細明體" w:hAnsi="Times New Roman"/>
                <w:bCs/>
                <w:sz w:val="20"/>
                <w:szCs w:val="20"/>
                <w:lang w:eastAsia="en-GB"/>
              </w:rPr>
              <w:t>To specify mechanism and procedures of NR-DC with selective activation of the cell groups (at least for SCG) via L3 enhancements:</w:t>
            </w:r>
          </w:p>
          <w:p w14:paraId="768DF9D3" w14:textId="77777777" w:rsidR="00F77577" w:rsidRPr="00F77577" w:rsidRDefault="00F77577" w:rsidP="00F77577">
            <w:pPr>
              <w:numPr>
                <w:ilvl w:val="0"/>
                <w:numId w:val="11"/>
              </w:numPr>
              <w:overflowPunct w:val="0"/>
              <w:autoSpaceDE w:val="0"/>
              <w:autoSpaceDN w:val="0"/>
              <w:adjustRightInd w:val="0"/>
              <w:jc w:val="both"/>
              <w:textAlignment w:val="baseline"/>
              <w:rPr>
                <w:rFonts w:ascii="Times New Roman" w:eastAsia="新細明體" w:hAnsi="Times New Roman"/>
                <w:bCs/>
                <w:sz w:val="20"/>
                <w:szCs w:val="20"/>
                <w:lang w:eastAsia="en-GB"/>
              </w:rPr>
            </w:pPr>
            <w:r w:rsidRPr="00F77577">
              <w:rPr>
                <w:rFonts w:ascii="Times New Roman" w:eastAsia="新細明體" w:hAnsi="Times New Roman"/>
                <w:bCs/>
                <w:sz w:val="20"/>
                <w:szCs w:val="20"/>
                <w:lang w:eastAsia="en-GB"/>
              </w:rPr>
              <w:t>To allow subsequent cell group change after changing CG without reconfiguration and re-initiation of CPC/CPA [RAN2, RAN3, RAN4]</w:t>
            </w:r>
          </w:p>
          <w:p w14:paraId="70CD34A0" w14:textId="7FC9569E" w:rsidR="00F77577" w:rsidRPr="00F77577" w:rsidRDefault="00F77577" w:rsidP="00F77577">
            <w:pPr>
              <w:overflowPunct w:val="0"/>
              <w:autoSpaceDE w:val="0"/>
              <w:autoSpaceDN w:val="0"/>
              <w:adjustRightInd w:val="0"/>
              <w:ind w:left="720"/>
              <w:jc w:val="both"/>
              <w:textAlignment w:val="baseline"/>
              <w:rPr>
                <w:rFonts w:ascii="Times New Roman" w:eastAsia="新細明體" w:hAnsi="Times New Roman"/>
                <w:bCs/>
                <w:i/>
                <w:sz w:val="20"/>
                <w:szCs w:val="20"/>
                <w:lang w:eastAsia="en-GB"/>
              </w:rPr>
            </w:pPr>
            <w:r w:rsidRPr="00F77577">
              <w:rPr>
                <w:rFonts w:ascii="Times New Roman" w:eastAsia="新細明體" w:hAnsi="Times New Roman"/>
                <w:bCs/>
                <w:i/>
                <w:sz w:val="20"/>
                <w:szCs w:val="20"/>
                <w:lang w:eastAsia="en-GB"/>
              </w:rPr>
              <w:t>Note 4: A harmonized</w:t>
            </w:r>
            <w:r w:rsidRPr="00F77577">
              <w:rPr>
                <w:rFonts w:ascii="Times New Roman" w:eastAsia="新細明體" w:hAnsi="Times New Roman"/>
                <w:i/>
                <w:iCs/>
                <w:sz w:val="20"/>
                <w:szCs w:val="20"/>
                <w:lang w:val="en-GB" w:eastAsia="en-GB"/>
              </w:rPr>
              <w:t xml:space="preserve"> RRC modelling approach for objectives 1 and 2 could be considered to minimize the workload in RAN2.</w:t>
            </w:r>
          </w:p>
        </w:tc>
      </w:tr>
    </w:tbl>
    <w:p w14:paraId="366C6121" w14:textId="15753C60" w:rsidR="00A658B8" w:rsidRDefault="00D92D97" w:rsidP="00A658B8">
      <w:pPr>
        <w:spacing w:before="120" w:after="120"/>
        <w:jc w:val="both"/>
        <w:rPr>
          <w:rFonts w:ascii="Arial" w:eastAsia="SimSun" w:hAnsi="Arial" w:cs="Arial"/>
          <w:sz w:val="20"/>
          <w:szCs w:val="20"/>
          <w:lang w:eastAsia="zh-CN"/>
        </w:rPr>
      </w:pPr>
      <w:r>
        <w:rPr>
          <w:rFonts w:ascii="Arial" w:eastAsia="SimSun" w:hAnsi="Arial" w:cs="Arial"/>
          <w:sz w:val="20"/>
          <w:szCs w:val="20"/>
          <w:lang w:eastAsia="zh-CN"/>
        </w:rPr>
        <w:t xml:space="preserve">Following LTM design, RAN2 also </w:t>
      </w:r>
      <w:r w:rsidR="00F77577">
        <w:rPr>
          <w:rFonts w:ascii="Arial" w:eastAsia="SimSun" w:hAnsi="Arial" w:cs="Arial"/>
          <w:sz w:val="20"/>
          <w:szCs w:val="20"/>
          <w:lang w:eastAsia="zh-CN"/>
        </w:rPr>
        <w:t>agreed the ‘reference configuration’ for SCG selective activation. For similar reason, we suggest precluding the ‘reference configuration’ in SCG selective activation.</w:t>
      </w:r>
    </w:p>
    <w:p w14:paraId="7B48E8D3" w14:textId="2D3536C6" w:rsidR="00054B99" w:rsidRDefault="00F77577" w:rsidP="004B5000">
      <w:pPr>
        <w:spacing w:before="120" w:after="120"/>
        <w:jc w:val="both"/>
        <w:rPr>
          <w:rFonts w:ascii="Arial" w:hAnsi="Arial" w:cs="Arial"/>
          <w:b/>
          <w:bCs/>
          <w:sz w:val="20"/>
          <w:szCs w:val="20"/>
          <w:lang w:val="en-GB"/>
        </w:rPr>
      </w:pPr>
      <w:r w:rsidRPr="00420858">
        <w:rPr>
          <w:rFonts w:ascii="Arial" w:hAnsi="Arial" w:cs="Arial" w:hint="eastAsia"/>
          <w:b/>
          <w:bCs/>
          <w:sz w:val="20"/>
          <w:szCs w:val="20"/>
          <w:lang w:val="en-GB"/>
        </w:rPr>
        <w:t>P</w:t>
      </w:r>
      <w:r w:rsidRPr="00420858">
        <w:rPr>
          <w:rFonts w:ascii="Arial" w:hAnsi="Arial" w:cs="Arial"/>
          <w:b/>
          <w:bCs/>
          <w:sz w:val="20"/>
          <w:szCs w:val="20"/>
          <w:lang w:val="en-GB"/>
        </w:rPr>
        <w:t xml:space="preserve">roposal </w:t>
      </w:r>
      <w:r w:rsidR="009111C9">
        <w:rPr>
          <w:rFonts w:ascii="Arial" w:hAnsi="Arial" w:cs="Arial"/>
          <w:b/>
          <w:bCs/>
          <w:sz w:val="20"/>
          <w:szCs w:val="20"/>
          <w:lang w:val="en-GB"/>
        </w:rPr>
        <w:t>3</w:t>
      </w:r>
      <w:r w:rsidRPr="00420858">
        <w:rPr>
          <w:rFonts w:ascii="Arial" w:hAnsi="Arial" w:cs="Arial"/>
          <w:b/>
          <w:bCs/>
          <w:sz w:val="20"/>
          <w:szCs w:val="20"/>
          <w:lang w:val="en-GB"/>
        </w:rPr>
        <w:t>:</w:t>
      </w:r>
      <w:r w:rsidRPr="00420858">
        <w:rPr>
          <w:rFonts w:ascii="Arial" w:hAnsi="Arial" w:cs="Arial"/>
          <w:b/>
          <w:bCs/>
          <w:sz w:val="20"/>
          <w:szCs w:val="20"/>
          <w:lang w:val="en-GB"/>
        </w:rPr>
        <w:tab/>
        <w:t xml:space="preserve">Revise </w:t>
      </w:r>
      <w:r>
        <w:rPr>
          <w:rFonts w:ascii="Arial" w:hAnsi="Arial" w:cs="Arial"/>
          <w:b/>
          <w:bCs/>
          <w:sz w:val="20"/>
          <w:szCs w:val="20"/>
          <w:lang w:val="en-GB"/>
        </w:rPr>
        <w:t xml:space="preserve">Objective </w:t>
      </w:r>
      <w:r w:rsidR="002C3F36">
        <w:rPr>
          <w:rFonts w:ascii="Arial" w:hAnsi="Arial" w:cs="Arial"/>
          <w:b/>
          <w:bCs/>
          <w:sz w:val="20"/>
          <w:szCs w:val="20"/>
          <w:lang w:val="en-GB"/>
        </w:rPr>
        <w:t>2</w:t>
      </w:r>
      <w:r w:rsidRPr="00420858">
        <w:rPr>
          <w:rFonts w:ascii="Arial" w:hAnsi="Arial" w:cs="Arial"/>
          <w:b/>
          <w:bCs/>
          <w:sz w:val="20"/>
          <w:szCs w:val="20"/>
          <w:lang w:val="en-GB"/>
        </w:rPr>
        <w:t xml:space="preserve"> to </w:t>
      </w:r>
      <w:r>
        <w:rPr>
          <w:rFonts w:ascii="Arial" w:hAnsi="Arial" w:cs="Arial" w:hint="eastAsia"/>
          <w:b/>
          <w:bCs/>
          <w:sz w:val="20"/>
          <w:szCs w:val="20"/>
          <w:lang w:val="en-GB"/>
        </w:rPr>
        <w:t>p</w:t>
      </w:r>
      <w:r>
        <w:rPr>
          <w:rFonts w:ascii="Arial" w:hAnsi="Arial" w:cs="Arial"/>
          <w:b/>
          <w:bCs/>
          <w:sz w:val="20"/>
          <w:szCs w:val="20"/>
          <w:lang w:val="en-GB"/>
        </w:rPr>
        <w:t>reclude</w:t>
      </w:r>
      <w:r w:rsidRPr="00420858">
        <w:rPr>
          <w:rFonts w:ascii="Arial" w:hAnsi="Arial" w:cs="Arial"/>
          <w:b/>
          <w:bCs/>
          <w:sz w:val="20"/>
          <w:szCs w:val="20"/>
          <w:lang w:val="en-GB"/>
        </w:rPr>
        <w:t xml:space="preserve"> ‘reference configuration’ </w:t>
      </w:r>
      <w:r w:rsidR="002C3F36">
        <w:rPr>
          <w:rFonts w:ascii="Arial" w:hAnsi="Arial" w:cs="Arial"/>
          <w:b/>
          <w:bCs/>
          <w:sz w:val="20"/>
          <w:szCs w:val="20"/>
          <w:lang w:val="en-GB"/>
        </w:rPr>
        <w:t>for selective activation of SCG</w:t>
      </w:r>
      <w:r w:rsidR="00B82121">
        <w:rPr>
          <w:rFonts w:ascii="Arial" w:hAnsi="Arial" w:cs="Arial"/>
          <w:b/>
          <w:bCs/>
          <w:sz w:val="20"/>
          <w:szCs w:val="20"/>
          <w:lang w:val="en-GB"/>
        </w:rPr>
        <w:t>, and mention that</w:t>
      </w:r>
      <w:r w:rsidRPr="00420858">
        <w:rPr>
          <w:rFonts w:ascii="Arial" w:hAnsi="Arial" w:cs="Arial"/>
          <w:b/>
          <w:bCs/>
          <w:sz w:val="20"/>
          <w:szCs w:val="20"/>
          <w:lang w:val="en-GB"/>
        </w:rPr>
        <w:t xml:space="preserve"> </w:t>
      </w:r>
      <w:r w:rsidR="00B82121">
        <w:rPr>
          <w:rFonts w:ascii="Arial" w:hAnsi="Arial" w:cs="Arial"/>
          <w:b/>
          <w:bCs/>
          <w:sz w:val="20"/>
          <w:szCs w:val="20"/>
          <w:lang w:val="en-GB"/>
        </w:rPr>
        <w:t>a</w:t>
      </w:r>
      <w:r w:rsidRPr="00420858">
        <w:rPr>
          <w:rFonts w:ascii="Arial" w:hAnsi="Arial" w:cs="Arial"/>
          <w:b/>
          <w:bCs/>
          <w:sz w:val="20"/>
          <w:szCs w:val="20"/>
          <w:lang w:val="en-GB"/>
        </w:rPr>
        <w:t xml:space="preserve"> candidate configuration should </w:t>
      </w:r>
      <w:r w:rsidR="005E603F">
        <w:rPr>
          <w:rFonts w:ascii="Arial" w:hAnsi="Arial" w:cs="Arial"/>
          <w:b/>
          <w:bCs/>
          <w:sz w:val="20"/>
          <w:szCs w:val="20"/>
          <w:lang w:val="en-GB"/>
        </w:rPr>
        <w:t xml:space="preserve">be </w:t>
      </w:r>
      <w:r w:rsidRPr="00420858">
        <w:rPr>
          <w:rFonts w:ascii="Arial" w:hAnsi="Arial" w:cs="Arial"/>
          <w:b/>
          <w:bCs/>
          <w:sz w:val="20"/>
          <w:szCs w:val="20"/>
          <w:lang w:val="en-GB"/>
        </w:rPr>
        <w:t>either a complete configuration, or a delta configuration that are applied on top of current RRC configuration upon cell switch.</w:t>
      </w:r>
    </w:p>
    <w:p w14:paraId="59B9AC4F" w14:textId="011B9B84" w:rsidR="00D92D97" w:rsidRDefault="001B020F" w:rsidP="00D92D97">
      <w:pPr>
        <w:pStyle w:val="Heading3"/>
        <w:numPr>
          <w:ilvl w:val="2"/>
          <w:numId w:val="4"/>
        </w:numPr>
      </w:pPr>
      <w:r>
        <w:t>Scenarios for</w:t>
      </w:r>
      <w:r w:rsidR="00D92D97" w:rsidRPr="00D92D97">
        <w:t xml:space="preserve"> </w:t>
      </w:r>
      <w:r w:rsidR="00D92D97">
        <w:t>selective SCG activation</w:t>
      </w:r>
    </w:p>
    <w:p w14:paraId="2BBBE422" w14:textId="032A7FD5" w:rsidR="00D92D97" w:rsidRDefault="001B020F" w:rsidP="00C00B7D">
      <w:pPr>
        <w:spacing w:after="120"/>
        <w:rPr>
          <w:rFonts w:ascii="Arial" w:hAnsi="Arial" w:cs="Arial"/>
          <w:sz w:val="20"/>
          <w:szCs w:val="20"/>
          <w:lang w:val="en-GB"/>
        </w:rPr>
      </w:pPr>
      <w:r>
        <w:rPr>
          <w:rFonts w:ascii="Arial" w:hAnsi="Arial" w:cs="Arial"/>
          <w:sz w:val="20"/>
          <w:szCs w:val="20"/>
          <w:lang w:val="en-GB"/>
        </w:rPr>
        <w:t>In current WID, there is no limitation about the scenarios for selective activation of SCG. It can be intra- or inter-DU, initiated by</w:t>
      </w:r>
      <w:r w:rsidR="002C3F36">
        <w:rPr>
          <w:rFonts w:ascii="Arial" w:hAnsi="Arial" w:cs="Arial"/>
          <w:sz w:val="20"/>
          <w:szCs w:val="20"/>
          <w:lang w:val="en-GB"/>
        </w:rPr>
        <w:t xml:space="preserve"> MN or SN. Inter-</w:t>
      </w:r>
      <w:r w:rsidR="00C00B7D">
        <w:rPr>
          <w:rFonts w:ascii="Arial" w:hAnsi="Arial" w:cs="Arial"/>
          <w:sz w:val="20"/>
          <w:szCs w:val="20"/>
          <w:lang w:val="en-GB"/>
        </w:rPr>
        <w:t>SN</w:t>
      </w:r>
      <w:r w:rsidR="00E1728E">
        <w:rPr>
          <w:rFonts w:ascii="Arial" w:hAnsi="Arial" w:cs="Arial"/>
          <w:sz w:val="20"/>
          <w:szCs w:val="20"/>
          <w:lang w:val="en-GB"/>
        </w:rPr>
        <w:t xml:space="preserve"> case </w:t>
      </w:r>
      <w:r w:rsidR="00AC7FEF">
        <w:rPr>
          <w:rFonts w:ascii="Arial" w:hAnsi="Arial" w:cs="Arial"/>
          <w:sz w:val="20"/>
          <w:szCs w:val="20"/>
          <w:lang w:val="en-GB"/>
        </w:rPr>
        <w:t>requires new signalling design</w:t>
      </w:r>
      <w:r w:rsidR="00E1728E">
        <w:rPr>
          <w:rFonts w:ascii="Arial" w:hAnsi="Arial" w:cs="Arial"/>
          <w:sz w:val="20"/>
          <w:szCs w:val="20"/>
          <w:lang w:val="en-GB"/>
        </w:rPr>
        <w:t>, as per the following</w:t>
      </w:r>
      <w:r w:rsidR="00C00B7D">
        <w:rPr>
          <w:rFonts w:ascii="Arial" w:hAnsi="Arial" w:cs="Arial"/>
          <w:sz w:val="20"/>
          <w:szCs w:val="20"/>
          <w:lang w:val="en-GB"/>
        </w:rPr>
        <w:t xml:space="preserve"> RAN3 agreement.</w:t>
      </w:r>
    </w:p>
    <w:tbl>
      <w:tblPr>
        <w:tblStyle w:val="TableGrid"/>
        <w:tblW w:w="0" w:type="auto"/>
        <w:tblLook w:val="04A0" w:firstRow="1" w:lastRow="0" w:firstColumn="1" w:lastColumn="0" w:noHBand="0" w:noVBand="1"/>
      </w:tblPr>
      <w:tblGrid>
        <w:gridCol w:w="10195"/>
      </w:tblGrid>
      <w:tr w:rsidR="00C00B7D" w14:paraId="2CD50AB0" w14:textId="77777777" w:rsidTr="00C00B7D">
        <w:tc>
          <w:tcPr>
            <w:tcW w:w="10195" w:type="dxa"/>
          </w:tcPr>
          <w:p w14:paraId="3409D2DC" w14:textId="0EA24B63" w:rsidR="00167557" w:rsidRPr="00167557" w:rsidRDefault="00167557" w:rsidP="00167557">
            <w:pPr>
              <w:rPr>
                <w:rFonts w:ascii="Arial" w:hAnsi="Arial" w:cs="Arial"/>
                <w:b/>
                <w:bCs/>
                <w:sz w:val="20"/>
                <w:szCs w:val="20"/>
              </w:rPr>
            </w:pPr>
            <w:r w:rsidRPr="00167557">
              <w:rPr>
                <w:rFonts w:ascii="Arial" w:hAnsi="Arial" w:cs="Arial" w:hint="eastAsia"/>
                <w:b/>
                <w:bCs/>
                <w:sz w:val="20"/>
                <w:szCs w:val="20"/>
              </w:rPr>
              <w:t>R</w:t>
            </w:r>
            <w:r w:rsidRPr="00167557">
              <w:rPr>
                <w:rFonts w:ascii="Arial" w:hAnsi="Arial" w:cs="Arial"/>
                <w:b/>
                <w:bCs/>
                <w:sz w:val="20"/>
                <w:szCs w:val="20"/>
              </w:rPr>
              <w:t>AN3#119bis</w:t>
            </w:r>
          </w:p>
          <w:p w14:paraId="39E1F732" w14:textId="6B18DE02" w:rsidR="00C00B7D" w:rsidRPr="00C00B7D" w:rsidRDefault="00C00B7D" w:rsidP="00C00B7D">
            <w:pPr>
              <w:pStyle w:val="ListParagraph"/>
              <w:numPr>
                <w:ilvl w:val="0"/>
                <w:numId w:val="14"/>
              </w:numPr>
              <w:rPr>
                <w:rFonts w:ascii="Arial" w:hAnsi="Arial" w:cs="Arial"/>
              </w:rPr>
            </w:pPr>
            <w:r w:rsidRPr="00C00B7D">
              <w:rPr>
                <w:rFonts w:ascii="Arial" w:hAnsi="Arial" w:cs="Arial" w:hint="eastAsia"/>
              </w:rPr>
              <w:t>For inter-SN SCG selective activation, after CPC execution, the MN needs to notify the source SN and the selected SN of the cell change. FFS how to notify the source SN and the selected SN.</w:t>
            </w:r>
          </w:p>
        </w:tc>
      </w:tr>
    </w:tbl>
    <w:p w14:paraId="3AEB2652" w14:textId="77777777" w:rsidR="00C00B7D" w:rsidRDefault="00C00B7D" w:rsidP="00D92D97">
      <w:pPr>
        <w:rPr>
          <w:rFonts w:ascii="Arial" w:hAnsi="Arial" w:cs="Arial"/>
          <w:sz w:val="20"/>
          <w:szCs w:val="20"/>
          <w:lang w:val="en-GB"/>
        </w:rPr>
      </w:pPr>
    </w:p>
    <w:p w14:paraId="4A65BE0F" w14:textId="35E9CE99" w:rsidR="00977A0D" w:rsidRDefault="00300D31" w:rsidP="00A7497D">
      <w:pPr>
        <w:spacing w:after="120"/>
        <w:jc w:val="both"/>
        <w:rPr>
          <w:rFonts w:ascii="Arial" w:hAnsi="Arial" w:cs="Arial"/>
          <w:sz w:val="20"/>
          <w:szCs w:val="20"/>
          <w:lang w:val="en-GB"/>
        </w:rPr>
      </w:pPr>
      <w:r>
        <w:rPr>
          <w:rFonts w:ascii="Arial" w:hAnsi="Arial" w:cs="Arial"/>
          <w:sz w:val="20"/>
          <w:szCs w:val="20"/>
          <w:lang w:val="en-GB"/>
        </w:rPr>
        <w:t>To facilitate the overall progress, w</w:t>
      </w:r>
      <w:r w:rsidR="00C00B7D">
        <w:rPr>
          <w:rFonts w:ascii="Arial" w:hAnsi="Arial" w:cs="Arial"/>
          <w:sz w:val="20"/>
          <w:szCs w:val="20"/>
          <w:lang w:val="en-GB"/>
        </w:rPr>
        <w:t xml:space="preserve">e suggest that the objective of selective SCG activation be limited to </w:t>
      </w:r>
      <w:r w:rsidR="00AC7FEF">
        <w:rPr>
          <w:rFonts w:ascii="Arial" w:hAnsi="Arial" w:cs="Arial"/>
          <w:sz w:val="20"/>
          <w:szCs w:val="20"/>
          <w:lang w:val="en-GB"/>
        </w:rPr>
        <w:t>intra-SN case</w:t>
      </w:r>
      <w:r w:rsidR="00977A0D">
        <w:rPr>
          <w:rFonts w:ascii="Arial" w:hAnsi="Arial" w:cs="Arial"/>
          <w:sz w:val="20"/>
          <w:szCs w:val="20"/>
          <w:lang w:val="en-GB"/>
        </w:rPr>
        <w:t>, initiated by SN.</w:t>
      </w:r>
    </w:p>
    <w:p w14:paraId="1BEDE255" w14:textId="5756F866" w:rsidR="00C00B7D" w:rsidRPr="001B020F" w:rsidRDefault="00977A0D" w:rsidP="005956BC">
      <w:pPr>
        <w:jc w:val="both"/>
        <w:rPr>
          <w:rFonts w:ascii="Arial" w:hAnsi="Arial" w:cs="Arial"/>
          <w:sz w:val="20"/>
          <w:szCs w:val="20"/>
          <w:lang w:val="en-GB"/>
        </w:rPr>
      </w:pPr>
      <w:r w:rsidRPr="00420858">
        <w:rPr>
          <w:rFonts w:ascii="Arial" w:hAnsi="Arial" w:cs="Arial" w:hint="eastAsia"/>
          <w:b/>
          <w:bCs/>
          <w:sz w:val="20"/>
          <w:szCs w:val="20"/>
          <w:lang w:val="en-GB"/>
        </w:rPr>
        <w:t>P</w:t>
      </w:r>
      <w:r w:rsidRPr="00420858">
        <w:rPr>
          <w:rFonts w:ascii="Arial" w:hAnsi="Arial" w:cs="Arial"/>
          <w:b/>
          <w:bCs/>
          <w:sz w:val="20"/>
          <w:szCs w:val="20"/>
          <w:lang w:val="en-GB"/>
        </w:rPr>
        <w:t xml:space="preserve">roposal </w:t>
      </w:r>
      <w:r w:rsidR="009111C9">
        <w:rPr>
          <w:rFonts w:ascii="Arial" w:hAnsi="Arial" w:cs="Arial"/>
          <w:b/>
          <w:bCs/>
          <w:sz w:val="20"/>
          <w:szCs w:val="20"/>
          <w:lang w:val="en-GB"/>
        </w:rPr>
        <w:t>4</w:t>
      </w:r>
      <w:r w:rsidRPr="00420858">
        <w:rPr>
          <w:rFonts w:ascii="Arial" w:hAnsi="Arial" w:cs="Arial"/>
          <w:b/>
          <w:bCs/>
          <w:sz w:val="20"/>
          <w:szCs w:val="20"/>
          <w:lang w:val="en-GB"/>
        </w:rPr>
        <w:t>:</w:t>
      </w:r>
      <w:r w:rsidRPr="00420858">
        <w:rPr>
          <w:rFonts w:ascii="Arial" w:hAnsi="Arial" w:cs="Arial"/>
          <w:b/>
          <w:bCs/>
          <w:sz w:val="20"/>
          <w:szCs w:val="20"/>
          <w:lang w:val="en-GB"/>
        </w:rPr>
        <w:tab/>
        <w:t xml:space="preserve">Revise </w:t>
      </w:r>
      <w:r>
        <w:rPr>
          <w:rFonts w:ascii="Arial" w:hAnsi="Arial" w:cs="Arial"/>
          <w:b/>
          <w:bCs/>
          <w:sz w:val="20"/>
          <w:szCs w:val="20"/>
          <w:lang w:val="en-GB"/>
        </w:rPr>
        <w:t>Objective 2</w:t>
      </w:r>
      <w:r w:rsidRPr="00420858">
        <w:rPr>
          <w:rFonts w:ascii="Arial" w:hAnsi="Arial" w:cs="Arial"/>
          <w:b/>
          <w:bCs/>
          <w:sz w:val="20"/>
          <w:szCs w:val="20"/>
          <w:lang w:val="en-GB"/>
        </w:rPr>
        <w:t xml:space="preserve"> to </w:t>
      </w:r>
      <w:r>
        <w:rPr>
          <w:rFonts w:ascii="Arial" w:hAnsi="Arial" w:cs="Arial"/>
          <w:b/>
          <w:bCs/>
          <w:sz w:val="20"/>
          <w:szCs w:val="20"/>
          <w:lang w:val="en-GB"/>
        </w:rPr>
        <w:t>limit the applicable scenario to SN-initiated, intra-SN selective activation of SCG</w:t>
      </w:r>
      <w:r w:rsidRPr="00420858">
        <w:rPr>
          <w:rFonts w:ascii="Arial" w:hAnsi="Arial" w:cs="Arial"/>
          <w:b/>
          <w:bCs/>
          <w:sz w:val="20"/>
          <w:szCs w:val="20"/>
          <w:lang w:val="en-GB"/>
        </w:rPr>
        <w:t>.</w:t>
      </w:r>
    </w:p>
    <w:p w14:paraId="219E38FC" w14:textId="50BE350F" w:rsidR="001159AA" w:rsidRPr="00AA7E53" w:rsidRDefault="001159AA" w:rsidP="001159AA">
      <w:pPr>
        <w:pStyle w:val="Heading2"/>
      </w:pPr>
      <w:r w:rsidRPr="00AA7E53">
        <w:rPr>
          <w:rFonts w:hint="eastAsia"/>
        </w:rPr>
        <w:lastRenderedPageBreak/>
        <w:t>R</w:t>
      </w:r>
      <w:r w:rsidRPr="00AA7E53">
        <w:t xml:space="preserve">evision on Objective </w:t>
      </w:r>
      <w:r>
        <w:t>7</w:t>
      </w:r>
    </w:p>
    <w:p w14:paraId="062702AC" w14:textId="29B8B434" w:rsidR="001159AA" w:rsidRPr="00927153" w:rsidRDefault="000C3F99" w:rsidP="004B5000">
      <w:pPr>
        <w:spacing w:before="120" w:after="120"/>
        <w:jc w:val="both"/>
        <w:rPr>
          <w:rFonts w:ascii="Arial" w:eastAsia="SimSun" w:hAnsi="Arial" w:cs="Arial"/>
          <w:sz w:val="20"/>
          <w:szCs w:val="20"/>
          <w:lang w:eastAsia="zh-CN"/>
        </w:rPr>
      </w:pPr>
      <w:r>
        <w:rPr>
          <w:rFonts w:ascii="Arial" w:eastAsia="SimSun" w:hAnsi="Arial" w:cs="Arial"/>
          <w:sz w:val="20"/>
          <w:szCs w:val="20"/>
          <w:lang w:eastAsia="zh-CN"/>
        </w:rPr>
        <w:t>Current O</w:t>
      </w:r>
      <w:r w:rsidR="00563943" w:rsidRPr="00927153">
        <w:rPr>
          <w:rFonts w:ascii="Arial" w:eastAsia="SimSun" w:hAnsi="Arial" w:cs="Arial"/>
          <w:sz w:val="20"/>
          <w:szCs w:val="20"/>
          <w:lang w:eastAsia="zh-CN"/>
        </w:rPr>
        <w:t>bjective 7 was said as below:</w:t>
      </w:r>
    </w:p>
    <w:tbl>
      <w:tblPr>
        <w:tblStyle w:val="TableGrid"/>
        <w:tblW w:w="0" w:type="auto"/>
        <w:tblLook w:val="04A0" w:firstRow="1" w:lastRow="0" w:firstColumn="1" w:lastColumn="0" w:noHBand="0" w:noVBand="1"/>
      </w:tblPr>
      <w:tblGrid>
        <w:gridCol w:w="10195"/>
      </w:tblGrid>
      <w:tr w:rsidR="00563943" w14:paraId="20FB0083" w14:textId="77777777" w:rsidTr="00563943">
        <w:tc>
          <w:tcPr>
            <w:tcW w:w="10195" w:type="dxa"/>
          </w:tcPr>
          <w:p w14:paraId="6157AA30" w14:textId="77777777" w:rsidR="000C3F99" w:rsidRPr="000C3F99" w:rsidRDefault="000C3F99" w:rsidP="00C04527">
            <w:pPr>
              <w:numPr>
                <w:ilvl w:val="0"/>
                <w:numId w:val="12"/>
              </w:numPr>
              <w:overflowPunct w:val="0"/>
              <w:autoSpaceDE w:val="0"/>
              <w:autoSpaceDN w:val="0"/>
              <w:adjustRightInd w:val="0"/>
              <w:textAlignment w:val="baseline"/>
              <w:rPr>
                <w:rFonts w:ascii="Times New Roman" w:eastAsia="新細明體" w:hAnsi="Times New Roman"/>
                <w:iCs/>
                <w:sz w:val="20"/>
                <w:szCs w:val="20"/>
                <w:lang w:val="en-GB" w:eastAsia="en-GB"/>
              </w:rPr>
            </w:pPr>
            <w:r w:rsidRPr="000C3F99">
              <w:rPr>
                <w:rFonts w:ascii="Times New Roman" w:eastAsia="新細明體" w:hAnsi="Times New Roman"/>
                <w:i/>
                <w:iCs/>
                <w:sz w:val="20"/>
                <w:szCs w:val="20"/>
                <w:lang w:val="en-GB" w:eastAsia="en-GB"/>
              </w:rPr>
              <w:t xml:space="preserve">To study and specify how to reuse the IDLE/INACTIVE mode measurement results which are to be reported during and/or after RRC connection setup/resume in order to improve </w:t>
            </w:r>
            <w:proofErr w:type="spellStart"/>
            <w:r w:rsidRPr="000C3F99">
              <w:rPr>
                <w:rFonts w:ascii="Times New Roman" w:eastAsia="新細明體" w:hAnsi="Times New Roman"/>
                <w:i/>
                <w:iCs/>
                <w:sz w:val="20"/>
                <w:szCs w:val="20"/>
                <w:lang w:val="en-GB" w:eastAsia="en-GB"/>
              </w:rPr>
              <w:t>SCell</w:t>
            </w:r>
            <w:proofErr w:type="spellEnd"/>
            <w:r w:rsidRPr="000C3F99">
              <w:rPr>
                <w:rFonts w:ascii="Times New Roman" w:eastAsia="新細明體" w:hAnsi="Times New Roman"/>
                <w:i/>
                <w:iCs/>
                <w:sz w:val="20"/>
                <w:szCs w:val="20"/>
                <w:lang w:val="en-GB" w:eastAsia="en-GB"/>
              </w:rPr>
              <w:t>/SCG setup delay [RAN4, RAN2], including:</w:t>
            </w:r>
          </w:p>
          <w:p w14:paraId="7B28F057" w14:textId="77777777" w:rsidR="000C3F99" w:rsidRPr="000C3F99" w:rsidRDefault="000C3F99" w:rsidP="00C04527">
            <w:pPr>
              <w:numPr>
                <w:ilvl w:val="2"/>
                <w:numId w:val="13"/>
              </w:numPr>
              <w:overflowPunct w:val="0"/>
              <w:autoSpaceDE w:val="0"/>
              <w:autoSpaceDN w:val="0"/>
              <w:adjustRightInd w:val="0"/>
              <w:textAlignment w:val="baseline"/>
              <w:rPr>
                <w:rFonts w:ascii="Times New Roman" w:eastAsia="新細明體" w:hAnsi="Times New Roman"/>
                <w:iCs/>
                <w:sz w:val="20"/>
                <w:szCs w:val="20"/>
                <w:lang w:val="en-GB" w:eastAsia="en-GB"/>
              </w:rPr>
            </w:pPr>
            <w:r w:rsidRPr="000C3F99">
              <w:rPr>
                <w:rFonts w:ascii="Times New Roman" w:eastAsia="新細明體" w:hAnsi="Times New Roman"/>
                <w:i/>
                <w:iCs/>
                <w:sz w:val="20"/>
                <w:szCs w:val="20"/>
                <w:lang w:val="en-GB" w:eastAsia="en-GB"/>
              </w:rPr>
              <w:t>Availability and validation of the IDLE/INACTIVE mode measurement results to be reported [RAN4]; and</w:t>
            </w:r>
          </w:p>
          <w:p w14:paraId="6C9931F0" w14:textId="77777777" w:rsidR="000C3F99" w:rsidRPr="000C3F99" w:rsidRDefault="000C3F99" w:rsidP="00C04527">
            <w:pPr>
              <w:numPr>
                <w:ilvl w:val="2"/>
                <w:numId w:val="13"/>
              </w:numPr>
              <w:overflowPunct w:val="0"/>
              <w:autoSpaceDE w:val="0"/>
              <w:autoSpaceDN w:val="0"/>
              <w:adjustRightInd w:val="0"/>
              <w:textAlignment w:val="baseline"/>
              <w:rPr>
                <w:rFonts w:ascii="Times New Roman" w:eastAsia="新細明體" w:hAnsi="Times New Roman"/>
                <w:iCs/>
                <w:sz w:val="20"/>
                <w:szCs w:val="20"/>
                <w:lang w:val="en-GB" w:eastAsia="en-GB"/>
              </w:rPr>
            </w:pPr>
            <w:r w:rsidRPr="000C3F99">
              <w:rPr>
                <w:rFonts w:ascii="Times New Roman" w:eastAsia="新細明體" w:hAnsi="Times New Roman"/>
                <w:i/>
                <w:iCs/>
                <w:sz w:val="20"/>
                <w:szCs w:val="20"/>
                <w:lang w:val="en-GB" w:eastAsia="en-GB"/>
              </w:rPr>
              <w:t>Definition of corresponding RRM requirements [RAN4]; and</w:t>
            </w:r>
          </w:p>
          <w:p w14:paraId="4C1DB99A" w14:textId="77777777" w:rsidR="000C3F99" w:rsidRPr="000C3F99" w:rsidRDefault="000C3F99" w:rsidP="00C04527">
            <w:pPr>
              <w:pStyle w:val="NormalWeb"/>
              <w:numPr>
                <w:ilvl w:val="2"/>
                <w:numId w:val="13"/>
              </w:numPr>
              <w:spacing w:before="0" w:beforeAutospacing="0" w:after="0" w:afterAutospacing="0"/>
              <w:rPr>
                <w:rFonts w:ascii="Times New Roman" w:hAnsi="Times New Roman"/>
                <w:iCs/>
                <w:sz w:val="20"/>
                <w:szCs w:val="20"/>
                <w:lang w:val="en-GB" w:eastAsia="en-GB"/>
              </w:rPr>
            </w:pPr>
            <w:r w:rsidRPr="000C3F99">
              <w:rPr>
                <w:rFonts w:ascii="Times New Roman" w:hAnsi="Times New Roman"/>
                <w:i/>
                <w:iCs/>
                <w:sz w:val="20"/>
                <w:szCs w:val="20"/>
                <w:lang w:val="en-GB" w:eastAsia="en-GB"/>
              </w:rPr>
              <w:t xml:space="preserve">If necessary based on </w:t>
            </w:r>
            <w:r w:rsidRPr="000C3F99">
              <w:rPr>
                <w:rStyle w:val="Emphasis"/>
                <w:rFonts w:cs="Times New Roman"/>
                <w:iCs w:val="0"/>
                <w:lang w:val="en-GB" w:eastAsia="en-GB"/>
              </w:rPr>
              <w:t>RAN4</w:t>
            </w:r>
            <w:r w:rsidRPr="000C3F99">
              <w:rPr>
                <w:rFonts w:ascii="Times New Roman" w:hAnsi="Times New Roman"/>
                <w:i/>
                <w:iCs/>
                <w:sz w:val="20"/>
                <w:szCs w:val="20"/>
                <w:lang w:val="en-GB" w:eastAsia="en-GB"/>
              </w:rPr>
              <w:t xml:space="preserve"> outcome, definition of corresponding signalling support [RAN2].</w:t>
            </w:r>
          </w:p>
          <w:p w14:paraId="2B6614B3" w14:textId="77777777" w:rsidR="000C3F99" w:rsidRPr="000C3F99" w:rsidRDefault="000C3F99" w:rsidP="000C3F99">
            <w:pPr>
              <w:overflowPunct w:val="0"/>
              <w:autoSpaceDE w:val="0"/>
              <w:autoSpaceDN w:val="0"/>
              <w:adjustRightInd w:val="0"/>
              <w:ind w:left="720"/>
              <w:jc w:val="both"/>
              <w:textAlignment w:val="baseline"/>
              <w:rPr>
                <w:rFonts w:ascii="Times New Roman" w:eastAsia="新細明體" w:hAnsi="Times New Roman"/>
                <w:bCs/>
                <w:i/>
                <w:sz w:val="20"/>
                <w:szCs w:val="20"/>
                <w:lang w:eastAsia="en-GB"/>
              </w:rPr>
            </w:pPr>
          </w:p>
          <w:p w14:paraId="0634E302" w14:textId="77777777" w:rsidR="000C3F99" w:rsidRPr="000C3F99" w:rsidRDefault="000C3F99" w:rsidP="000C3F99">
            <w:pPr>
              <w:overflowPunct w:val="0"/>
              <w:autoSpaceDE w:val="0"/>
              <w:autoSpaceDN w:val="0"/>
              <w:adjustRightInd w:val="0"/>
              <w:ind w:left="720"/>
              <w:jc w:val="both"/>
              <w:textAlignment w:val="baseline"/>
              <w:rPr>
                <w:rFonts w:ascii="Times New Roman" w:eastAsia="新細明體" w:hAnsi="Times New Roman"/>
                <w:i/>
                <w:iCs/>
                <w:sz w:val="20"/>
                <w:szCs w:val="20"/>
                <w:lang w:val="en-GB" w:eastAsia="en-GB"/>
              </w:rPr>
            </w:pPr>
            <w:r w:rsidRPr="000C3F99">
              <w:rPr>
                <w:rFonts w:ascii="Times New Roman" w:eastAsia="新細明體" w:hAnsi="Times New Roman"/>
                <w:bCs/>
                <w:i/>
                <w:sz w:val="20"/>
                <w:szCs w:val="20"/>
                <w:lang w:eastAsia="en-GB"/>
              </w:rPr>
              <w:t>Note 5: RAN4 will coordinate in due course with RAN2 to start the work</w:t>
            </w:r>
            <w:r w:rsidRPr="000C3F99">
              <w:rPr>
                <w:rFonts w:ascii="Times New Roman" w:eastAsia="新細明體" w:hAnsi="Times New Roman"/>
                <w:i/>
                <w:iCs/>
                <w:sz w:val="20"/>
                <w:szCs w:val="20"/>
                <w:lang w:val="en-GB" w:eastAsia="en-GB"/>
              </w:rPr>
              <w:t>.</w:t>
            </w:r>
          </w:p>
          <w:p w14:paraId="35F57E3F" w14:textId="77777777" w:rsidR="000C3F99" w:rsidRPr="000C3F99" w:rsidRDefault="000C3F99" w:rsidP="000C3F99">
            <w:pPr>
              <w:overflowPunct w:val="0"/>
              <w:autoSpaceDE w:val="0"/>
              <w:autoSpaceDN w:val="0"/>
              <w:adjustRightInd w:val="0"/>
              <w:ind w:left="720"/>
              <w:jc w:val="both"/>
              <w:textAlignment w:val="baseline"/>
              <w:rPr>
                <w:rFonts w:ascii="Times New Roman" w:eastAsia="新細明體" w:hAnsi="Times New Roman"/>
                <w:bCs/>
                <w:i/>
                <w:sz w:val="20"/>
                <w:szCs w:val="20"/>
                <w:lang w:eastAsia="en-GB"/>
              </w:rPr>
            </w:pPr>
            <w:r w:rsidRPr="000C3F99">
              <w:rPr>
                <w:rFonts w:ascii="Times New Roman" w:eastAsia="新細明體" w:hAnsi="Times New Roman"/>
                <w:i/>
                <w:iCs/>
                <w:sz w:val="20"/>
                <w:szCs w:val="20"/>
                <w:lang w:val="en-GB" w:eastAsia="en-GB"/>
              </w:rPr>
              <w:t>Note 6: R4-2220415 serves as baseline for future work in RAN4</w:t>
            </w:r>
          </w:p>
          <w:p w14:paraId="0F53E814" w14:textId="3B83A93A" w:rsidR="00563943" w:rsidRPr="000C3F99" w:rsidRDefault="000C3F99" w:rsidP="000C3F99">
            <w:pPr>
              <w:overflowPunct w:val="0"/>
              <w:autoSpaceDE w:val="0"/>
              <w:autoSpaceDN w:val="0"/>
              <w:adjustRightInd w:val="0"/>
              <w:ind w:left="720"/>
              <w:jc w:val="both"/>
              <w:textAlignment w:val="baseline"/>
              <w:rPr>
                <w:rFonts w:ascii="Times New Roman" w:eastAsia="新細明體" w:hAnsi="Times New Roman"/>
                <w:bCs/>
                <w:i/>
                <w:sz w:val="20"/>
                <w:szCs w:val="20"/>
                <w:lang w:eastAsia="en-GB"/>
              </w:rPr>
            </w:pPr>
            <w:r w:rsidRPr="000C3F99">
              <w:rPr>
                <w:rFonts w:ascii="Times New Roman" w:eastAsia="新細明體" w:hAnsi="Times New Roman"/>
                <w:bCs/>
                <w:i/>
                <w:sz w:val="20"/>
                <w:szCs w:val="20"/>
                <w:lang w:eastAsia="en-GB"/>
              </w:rPr>
              <w:t>Note 7: With exception of the above scenarios, enhancements on IDLE/INACTIVE mode measurements and on UE behavior in IDLE/INACTIVE mode are not in scope.</w:t>
            </w:r>
          </w:p>
        </w:tc>
      </w:tr>
    </w:tbl>
    <w:p w14:paraId="1670AE8E" w14:textId="0132732F" w:rsidR="00D30DE2" w:rsidRPr="00AC7FEF" w:rsidRDefault="00AC7FEF" w:rsidP="000C3F99">
      <w:pPr>
        <w:spacing w:before="120" w:after="120"/>
        <w:jc w:val="both"/>
        <w:rPr>
          <w:rFonts w:ascii="Arial" w:hAnsi="Arial" w:cs="Arial"/>
          <w:sz w:val="20"/>
          <w:szCs w:val="20"/>
        </w:rPr>
      </w:pPr>
      <w:r w:rsidRPr="00AC7FEF">
        <w:rPr>
          <w:rFonts w:ascii="Arial" w:hAnsi="Arial" w:cs="Arial"/>
          <w:sz w:val="20"/>
          <w:szCs w:val="20"/>
        </w:rPr>
        <w:t>Our understanding is that RAN4 ha</w:t>
      </w:r>
      <w:r w:rsidR="004C13D6">
        <w:rPr>
          <w:rFonts w:ascii="Arial" w:hAnsi="Arial" w:cs="Arial"/>
          <w:sz w:val="20"/>
          <w:szCs w:val="20"/>
        </w:rPr>
        <w:t>s had</w:t>
      </w:r>
      <w:r w:rsidRPr="00AC7FEF">
        <w:rPr>
          <w:rFonts w:ascii="Arial" w:hAnsi="Arial" w:cs="Arial"/>
          <w:sz w:val="20"/>
          <w:szCs w:val="20"/>
        </w:rPr>
        <w:t xml:space="preserve"> </w:t>
      </w:r>
      <w:r w:rsidR="00A7497D">
        <w:rPr>
          <w:rFonts w:ascii="Arial" w:hAnsi="Arial" w:cs="Arial"/>
          <w:sz w:val="20"/>
          <w:szCs w:val="20"/>
        </w:rPr>
        <w:t xml:space="preserve">long </w:t>
      </w:r>
      <w:r w:rsidRPr="00AC7FEF">
        <w:rPr>
          <w:rFonts w:ascii="Arial" w:hAnsi="Arial" w:cs="Arial"/>
          <w:sz w:val="20"/>
          <w:szCs w:val="20"/>
        </w:rPr>
        <w:t xml:space="preserve">discussions </w:t>
      </w:r>
      <w:r w:rsidR="004C13D6">
        <w:rPr>
          <w:rFonts w:ascii="Arial" w:hAnsi="Arial" w:cs="Arial"/>
          <w:sz w:val="20"/>
          <w:szCs w:val="20"/>
        </w:rPr>
        <w:t xml:space="preserve">since August 2022 </w:t>
      </w:r>
      <w:r w:rsidRPr="00AC7FEF">
        <w:rPr>
          <w:rFonts w:ascii="Arial" w:hAnsi="Arial" w:cs="Arial"/>
          <w:sz w:val="20"/>
          <w:szCs w:val="20"/>
        </w:rPr>
        <w:t>on topics like validity of measurements, the need of new measurements, etc.</w:t>
      </w:r>
      <w:r w:rsidR="00326585">
        <w:rPr>
          <w:rFonts w:ascii="Arial" w:hAnsi="Arial" w:cs="Arial"/>
          <w:sz w:val="20"/>
          <w:szCs w:val="20"/>
        </w:rPr>
        <w:t xml:space="preserve"> Unfortunately, </w:t>
      </w:r>
      <w:r w:rsidRPr="00AC7FEF">
        <w:rPr>
          <w:rFonts w:ascii="Arial" w:hAnsi="Arial" w:cs="Arial"/>
          <w:sz w:val="20"/>
          <w:szCs w:val="20"/>
        </w:rPr>
        <w:t xml:space="preserve">no solid </w:t>
      </w:r>
      <w:r>
        <w:rPr>
          <w:rFonts w:ascii="Arial" w:hAnsi="Arial" w:cs="Arial"/>
          <w:sz w:val="20"/>
          <w:szCs w:val="20"/>
        </w:rPr>
        <w:t>solutions are available at th</w:t>
      </w:r>
      <w:r>
        <w:rPr>
          <w:rFonts w:ascii="Arial" w:hAnsi="Arial" w:cs="Arial" w:hint="eastAsia"/>
          <w:sz w:val="20"/>
          <w:szCs w:val="20"/>
        </w:rPr>
        <w:t>i</w:t>
      </w:r>
      <w:r>
        <w:rPr>
          <w:rFonts w:ascii="Arial" w:hAnsi="Arial" w:cs="Arial"/>
          <w:sz w:val="20"/>
          <w:szCs w:val="20"/>
        </w:rPr>
        <w:t xml:space="preserve">s moment. </w:t>
      </w:r>
      <w:r w:rsidR="00442A08">
        <w:rPr>
          <w:rFonts w:ascii="Arial" w:hAnsi="Arial" w:cs="Arial"/>
          <w:sz w:val="20"/>
          <w:szCs w:val="20"/>
        </w:rPr>
        <w:t xml:space="preserve">One major discussion point is whether the solution should be based on existing or additional measurement [3], and the former apparently requires less RAN4 work. </w:t>
      </w:r>
      <w:r>
        <w:rPr>
          <w:rFonts w:ascii="Arial" w:hAnsi="Arial" w:cs="Arial"/>
          <w:sz w:val="20"/>
          <w:szCs w:val="20"/>
        </w:rPr>
        <w:t>Considering RAN4 workload, we suggest re</w:t>
      </w:r>
      <w:r w:rsidR="00442A08">
        <w:rPr>
          <w:rFonts w:ascii="Arial" w:hAnsi="Arial" w:cs="Arial"/>
          <w:sz w:val="20"/>
          <w:szCs w:val="20"/>
        </w:rPr>
        <w:t>vising Objective 7 to prioritize solutions based on existing measurement.</w:t>
      </w:r>
    </w:p>
    <w:p w14:paraId="5F46C6E3" w14:textId="77777777" w:rsidR="00442A08" w:rsidRPr="00977A0D" w:rsidRDefault="00442A08" w:rsidP="00442A08">
      <w:pPr>
        <w:spacing w:before="120" w:after="120"/>
        <w:jc w:val="both"/>
        <w:rPr>
          <w:rFonts w:ascii="Arial" w:hAnsi="Arial" w:cs="Arial"/>
          <w:b/>
          <w:bCs/>
          <w:sz w:val="20"/>
          <w:szCs w:val="20"/>
        </w:rPr>
      </w:pPr>
      <w:r w:rsidRPr="00977A0D">
        <w:rPr>
          <w:rFonts w:ascii="Arial" w:hAnsi="Arial" w:cs="Arial"/>
          <w:b/>
          <w:bCs/>
          <w:sz w:val="20"/>
          <w:szCs w:val="20"/>
        </w:rPr>
        <w:t xml:space="preserve">Proposal </w:t>
      </w:r>
      <w:r>
        <w:rPr>
          <w:rFonts w:ascii="Arial" w:hAnsi="Arial" w:cs="Arial"/>
          <w:b/>
          <w:bCs/>
          <w:sz w:val="20"/>
          <w:szCs w:val="20"/>
        </w:rPr>
        <w:t>5</w:t>
      </w:r>
      <w:r w:rsidRPr="00977A0D">
        <w:rPr>
          <w:rFonts w:ascii="Arial" w:hAnsi="Arial" w:cs="Arial"/>
          <w:b/>
          <w:bCs/>
          <w:sz w:val="20"/>
          <w:szCs w:val="20"/>
        </w:rPr>
        <w:t>:</w:t>
      </w:r>
      <w:r w:rsidRPr="00977A0D">
        <w:rPr>
          <w:rFonts w:ascii="Arial" w:hAnsi="Arial" w:cs="Arial"/>
          <w:b/>
          <w:bCs/>
          <w:sz w:val="20"/>
          <w:szCs w:val="20"/>
        </w:rPr>
        <w:tab/>
      </w:r>
      <w:r>
        <w:rPr>
          <w:rFonts w:ascii="Arial" w:hAnsi="Arial" w:cs="Arial"/>
          <w:b/>
          <w:bCs/>
          <w:sz w:val="20"/>
          <w:szCs w:val="20"/>
        </w:rPr>
        <w:t>Revise Objective 7 to prioritize solutions based on existing measurement</w:t>
      </w:r>
      <w:r w:rsidRPr="00977A0D">
        <w:rPr>
          <w:rFonts w:ascii="Arial" w:hAnsi="Arial" w:cs="Arial"/>
          <w:b/>
          <w:bCs/>
          <w:sz w:val="20"/>
          <w:szCs w:val="20"/>
        </w:rPr>
        <w:t>.</w:t>
      </w:r>
    </w:p>
    <w:p w14:paraId="0E35054B" w14:textId="7BF79746" w:rsidR="00A07E02" w:rsidRPr="009805FE" w:rsidRDefault="00A07E02" w:rsidP="00B600AB">
      <w:pPr>
        <w:pStyle w:val="Heading1"/>
        <w:overflowPunct w:val="0"/>
        <w:autoSpaceDE w:val="0"/>
        <w:autoSpaceDN w:val="0"/>
        <w:adjustRightInd w:val="0"/>
        <w:spacing w:before="0" w:after="120"/>
        <w:rPr>
          <w:rFonts w:eastAsia="新細明體" w:cs="Arial"/>
        </w:rPr>
      </w:pPr>
      <w:r w:rsidRPr="009805FE">
        <w:rPr>
          <w:rFonts w:eastAsia="新細明體" w:cs="Arial"/>
        </w:rPr>
        <w:t>Conclusion</w:t>
      </w:r>
    </w:p>
    <w:bookmarkEnd w:id="0"/>
    <w:bookmarkEnd w:id="1"/>
    <w:p w14:paraId="3A25A9EB" w14:textId="4BF7792A" w:rsidR="009111C9" w:rsidRDefault="009111C9" w:rsidP="00025A52">
      <w:pPr>
        <w:spacing w:after="120"/>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have the following observations:</w:t>
      </w:r>
    </w:p>
    <w:p w14:paraId="1733A632" w14:textId="0E39F856" w:rsidR="00232743" w:rsidRDefault="00232743" w:rsidP="00232743">
      <w:pPr>
        <w:spacing w:after="120"/>
        <w:rPr>
          <w:rFonts w:ascii="Arial" w:hAnsi="Arial" w:cs="Arial"/>
          <w:i/>
          <w:iCs/>
          <w:sz w:val="20"/>
          <w:szCs w:val="20"/>
          <w:lang w:val="en-GB"/>
        </w:rPr>
      </w:pPr>
      <w:r w:rsidRPr="00C622C6">
        <w:rPr>
          <w:rFonts w:ascii="Arial" w:hAnsi="Arial" w:cs="Arial" w:hint="eastAsia"/>
          <w:i/>
          <w:iCs/>
          <w:sz w:val="20"/>
          <w:szCs w:val="20"/>
          <w:lang w:val="en-GB"/>
        </w:rPr>
        <w:t>O</w:t>
      </w:r>
      <w:r w:rsidRPr="00C622C6">
        <w:rPr>
          <w:rFonts w:ascii="Arial" w:hAnsi="Arial" w:cs="Arial"/>
          <w:i/>
          <w:iCs/>
          <w:sz w:val="20"/>
          <w:szCs w:val="20"/>
          <w:lang w:val="en-GB"/>
        </w:rPr>
        <w:t>bservation 1:</w:t>
      </w:r>
      <w:r w:rsidRPr="00C622C6">
        <w:rPr>
          <w:rFonts w:ascii="Arial" w:hAnsi="Arial" w:cs="Arial"/>
          <w:i/>
          <w:iCs/>
          <w:sz w:val="20"/>
          <w:szCs w:val="20"/>
          <w:lang w:val="en-GB"/>
        </w:rPr>
        <w:tab/>
        <w:t>RAN4 workload is high; some down-scoping of WI objectives may help RAN4 progress.</w:t>
      </w:r>
    </w:p>
    <w:p w14:paraId="6FF02F60" w14:textId="0855F559" w:rsidR="009111C9" w:rsidRPr="00232743" w:rsidRDefault="00232743" w:rsidP="00232743">
      <w:pPr>
        <w:spacing w:before="120" w:after="120"/>
        <w:jc w:val="both"/>
        <w:rPr>
          <w:rFonts w:ascii="Arial" w:hAnsi="Arial" w:cs="Arial"/>
          <w:i/>
          <w:iCs/>
        </w:rPr>
      </w:pPr>
      <w:r w:rsidRPr="005E147B">
        <w:rPr>
          <w:rFonts w:ascii="Arial" w:hAnsi="Arial" w:cs="Arial"/>
          <w:i/>
          <w:iCs/>
          <w:sz w:val="20"/>
          <w:szCs w:val="20"/>
        </w:rPr>
        <w:t>Observation 2:</w:t>
      </w:r>
      <w:r w:rsidRPr="005E147B">
        <w:rPr>
          <w:rFonts w:ascii="Arial" w:hAnsi="Arial" w:cs="Arial"/>
          <w:i/>
          <w:iCs/>
          <w:sz w:val="20"/>
          <w:szCs w:val="20"/>
        </w:rPr>
        <w:tab/>
        <w:t>Reference configuration causes high RRC complexity but it is actually non-essential for LTM and selective SCG activation.</w:t>
      </w:r>
    </w:p>
    <w:p w14:paraId="711005D4" w14:textId="2F4D0E2D" w:rsidR="00025A52" w:rsidRDefault="00025A52" w:rsidP="00025A52">
      <w:pPr>
        <w:spacing w:after="120"/>
        <w:rPr>
          <w:rFonts w:ascii="Arial" w:hAnsi="Arial" w:cs="Arial"/>
          <w:sz w:val="20"/>
          <w:szCs w:val="20"/>
          <w:lang w:val="en-GB"/>
        </w:rPr>
      </w:pPr>
      <w:r w:rsidRPr="009805FE">
        <w:rPr>
          <w:rFonts w:ascii="Arial" w:hAnsi="Arial" w:cs="Arial"/>
          <w:sz w:val="20"/>
          <w:szCs w:val="20"/>
          <w:lang w:val="en-GB"/>
        </w:rPr>
        <w:t>It is proposed to discuss and decide on the following proposals:</w:t>
      </w:r>
    </w:p>
    <w:p w14:paraId="74278FB3" w14:textId="3C3ADD3A" w:rsidR="009111C9" w:rsidRDefault="009111C9" w:rsidP="009111C9">
      <w:pPr>
        <w:jc w:val="both"/>
        <w:rPr>
          <w:rFonts w:ascii="Arial" w:hAnsi="Arial" w:cs="Arial"/>
          <w:b/>
          <w:bCs/>
          <w:sz w:val="20"/>
          <w:szCs w:val="20"/>
          <w:lang w:val="en-GB"/>
        </w:rPr>
      </w:pPr>
      <w:r w:rsidRPr="00420858">
        <w:rPr>
          <w:rFonts w:ascii="Arial" w:hAnsi="Arial" w:cs="Arial" w:hint="eastAsia"/>
          <w:b/>
          <w:bCs/>
          <w:sz w:val="20"/>
          <w:szCs w:val="20"/>
          <w:lang w:val="en-GB"/>
        </w:rPr>
        <w:t>P</w:t>
      </w:r>
      <w:r w:rsidRPr="00420858">
        <w:rPr>
          <w:rFonts w:ascii="Arial" w:hAnsi="Arial" w:cs="Arial"/>
          <w:b/>
          <w:bCs/>
          <w:sz w:val="20"/>
          <w:szCs w:val="20"/>
          <w:lang w:val="en-GB"/>
        </w:rPr>
        <w:t>roposal 1:</w:t>
      </w:r>
      <w:r w:rsidRPr="00420858">
        <w:rPr>
          <w:rFonts w:ascii="Arial" w:hAnsi="Arial" w:cs="Arial"/>
          <w:b/>
          <w:bCs/>
          <w:sz w:val="20"/>
          <w:szCs w:val="20"/>
          <w:lang w:val="en-GB"/>
        </w:rPr>
        <w:tab/>
        <w:t xml:space="preserve">Revise </w:t>
      </w:r>
      <w:r>
        <w:rPr>
          <w:rFonts w:ascii="Arial" w:hAnsi="Arial" w:cs="Arial"/>
          <w:b/>
          <w:bCs/>
          <w:sz w:val="20"/>
          <w:szCs w:val="20"/>
          <w:lang w:val="en-GB"/>
        </w:rPr>
        <w:t>Objective 1</w:t>
      </w:r>
      <w:r w:rsidRPr="00420858">
        <w:rPr>
          <w:rFonts w:ascii="Arial" w:hAnsi="Arial" w:cs="Arial"/>
          <w:b/>
          <w:bCs/>
          <w:sz w:val="20"/>
          <w:szCs w:val="20"/>
          <w:lang w:val="en-GB"/>
        </w:rPr>
        <w:t xml:space="preserve"> to </w:t>
      </w:r>
      <w:r>
        <w:rPr>
          <w:rFonts w:ascii="Arial" w:hAnsi="Arial" w:cs="Arial" w:hint="eastAsia"/>
          <w:b/>
          <w:bCs/>
          <w:sz w:val="20"/>
          <w:szCs w:val="20"/>
          <w:lang w:val="en-GB"/>
        </w:rPr>
        <w:t>p</w:t>
      </w:r>
      <w:r>
        <w:rPr>
          <w:rFonts w:ascii="Arial" w:hAnsi="Arial" w:cs="Arial"/>
          <w:b/>
          <w:bCs/>
          <w:sz w:val="20"/>
          <w:szCs w:val="20"/>
          <w:lang w:val="en-GB"/>
        </w:rPr>
        <w:t>reclude</w:t>
      </w:r>
      <w:r w:rsidRPr="00420858">
        <w:rPr>
          <w:rFonts w:ascii="Arial" w:hAnsi="Arial" w:cs="Arial"/>
          <w:b/>
          <w:bCs/>
          <w:sz w:val="20"/>
          <w:szCs w:val="20"/>
          <w:lang w:val="en-GB"/>
        </w:rPr>
        <w:t xml:space="preserve"> ‘reference configuration’ in LTM.</w:t>
      </w:r>
      <w:r>
        <w:rPr>
          <w:rFonts w:ascii="Arial" w:hAnsi="Arial" w:cs="Arial"/>
          <w:b/>
          <w:bCs/>
          <w:sz w:val="20"/>
          <w:szCs w:val="20"/>
          <w:lang w:val="en-GB"/>
        </w:rPr>
        <w:t xml:space="preserve"> Also mention that a</w:t>
      </w:r>
      <w:r w:rsidRPr="00420858">
        <w:rPr>
          <w:rFonts w:ascii="Arial" w:hAnsi="Arial" w:cs="Arial"/>
          <w:b/>
          <w:bCs/>
          <w:sz w:val="20"/>
          <w:szCs w:val="20"/>
          <w:lang w:val="en-GB"/>
        </w:rPr>
        <w:t xml:space="preserve"> candidate configuration should </w:t>
      </w:r>
      <w:r>
        <w:rPr>
          <w:rFonts w:ascii="Arial" w:hAnsi="Arial" w:cs="Arial"/>
          <w:b/>
          <w:bCs/>
          <w:sz w:val="20"/>
          <w:szCs w:val="20"/>
          <w:lang w:val="en-GB"/>
        </w:rPr>
        <w:t xml:space="preserve">be </w:t>
      </w:r>
      <w:r w:rsidRPr="00420858">
        <w:rPr>
          <w:rFonts w:ascii="Arial" w:hAnsi="Arial" w:cs="Arial"/>
          <w:b/>
          <w:bCs/>
          <w:sz w:val="20"/>
          <w:szCs w:val="20"/>
          <w:lang w:val="en-GB"/>
        </w:rPr>
        <w:t>either a complete configuration, or a delta configuration that are applied on top of current RRC configuration upon cell switch.</w:t>
      </w:r>
    </w:p>
    <w:p w14:paraId="3A73C1AE" w14:textId="0966F5A4" w:rsidR="00772FA3" w:rsidRPr="00F26403" w:rsidRDefault="00772FA3" w:rsidP="00772FA3">
      <w:pPr>
        <w:spacing w:before="120" w:after="120"/>
        <w:jc w:val="both"/>
        <w:rPr>
          <w:rFonts w:ascii="Arial" w:hAnsi="Arial" w:cs="Arial"/>
          <w:b/>
          <w:bCs/>
          <w:sz w:val="20"/>
          <w:szCs w:val="20"/>
          <w:lang w:val="en-GB"/>
        </w:rPr>
      </w:pPr>
      <w:r w:rsidRPr="00F26403">
        <w:rPr>
          <w:rFonts w:ascii="Arial" w:hAnsi="Arial" w:cs="Arial" w:hint="eastAsia"/>
          <w:b/>
          <w:bCs/>
          <w:sz w:val="20"/>
          <w:szCs w:val="20"/>
          <w:lang w:val="en-GB"/>
        </w:rPr>
        <w:t>P</w:t>
      </w:r>
      <w:r w:rsidRPr="00F26403">
        <w:rPr>
          <w:rFonts w:ascii="Arial" w:hAnsi="Arial" w:cs="Arial"/>
          <w:b/>
          <w:bCs/>
          <w:sz w:val="20"/>
          <w:szCs w:val="20"/>
          <w:lang w:val="en-GB"/>
        </w:rPr>
        <w:t xml:space="preserve">roposal </w:t>
      </w:r>
      <w:r>
        <w:rPr>
          <w:rFonts w:ascii="Arial" w:hAnsi="Arial" w:cs="Arial"/>
          <w:b/>
          <w:bCs/>
          <w:sz w:val="20"/>
          <w:szCs w:val="20"/>
          <w:lang w:val="en-GB"/>
        </w:rPr>
        <w:t>2</w:t>
      </w:r>
      <w:r w:rsidRPr="00F26403">
        <w:rPr>
          <w:rFonts w:ascii="Arial" w:hAnsi="Arial" w:cs="Arial"/>
          <w:b/>
          <w:bCs/>
          <w:sz w:val="20"/>
          <w:szCs w:val="20"/>
          <w:lang w:val="en-GB"/>
        </w:rPr>
        <w:t>:</w:t>
      </w:r>
      <w:r w:rsidRPr="00F26403">
        <w:rPr>
          <w:rFonts w:ascii="Arial" w:hAnsi="Arial" w:cs="Arial"/>
          <w:b/>
          <w:bCs/>
          <w:sz w:val="20"/>
          <w:szCs w:val="20"/>
          <w:lang w:val="en-GB"/>
        </w:rPr>
        <w:tab/>
        <w:t>Revise Objective 5 to mention that when specifying</w:t>
      </w:r>
      <w:r w:rsidRPr="00F26403">
        <w:rPr>
          <w:b/>
          <w:bCs/>
        </w:rPr>
        <w:t xml:space="preserve"> </w:t>
      </w:r>
      <w:r w:rsidRPr="00F26403">
        <w:rPr>
          <w:rFonts w:ascii="Arial" w:hAnsi="Arial" w:cs="Arial"/>
          <w:b/>
          <w:bCs/>
          <w:sz w:val="20"/>
          <w:szCs w:val="20"/>
          <w:lang w:val="en-GB"/>
        </w:rPr>
        <w:t xml:space="preserve">RRM core requirements for L1 measurements in LTM, we prioritize intra-frequency </w:t>
      </w:r>
      <w:r>
        <w:rPr>
          <w:rFonts w:ascii="Arial" w:hAnsi="Arial" w:cs="Arial"/>
          <w:b/>
          <w:bCs/>
          <w:sz w:val="20"/>
          <w:szCs w:val="20"/>
          <w:lang w:val="en-GB"/>
        </w:rPr>
        <w:t xml:space="preserve">and </w:t>
      </w:r>
      <w:proofErr w:type="spellStart"/>
      <w:r>
        <w:rPr>
          <w:rFonts w:ascii="Arial" w:hAnsi="Arial" w:cs="Arial"/>
          <w:b/>
          <w:bCs/>
          <w:sz w:val="20"/>
          <w:szCs w:val="20"/>
          <w:lang w:val="en-GB"/>
        </w:rPr>
        <w:t>PCell</w:t>
      </w:r>
      <w:r w:rsidR="00DE23FF">
        <w:rPr>
          <w:rFonts w:ascii="Arial" w:hAnsi="Arial" w:cs="Arial"/>
          <w:b/>
          <w:bCs/>
          <w:sz w:val="20"/>
          <w:szCs w:val="20"/>
          <w:lang w:val="en-GB"/>
        </w:rPr>
        <w:t>-</w:t>
      </w:r>
      <w:r>
        <w:rPr>
          <w:rFonts w:ascii="Arial" w:hAnsi="Arial" w:cs="Arial"/>
          <w:b/>
          <w:bCs/>
          <w:sz w:val="20"/>
          <w:szCs w:val="20"/>
          <w:lang w:val="en-GB"/>
        </w:rPr>
        <w:t>SCell</w:t>
      </w:r>
      <w:proofErr w:type="spellEnd"/>
      <w:r>
        <w:rPr>
          <w:rFonts w:ascii="Arial" w:hAnsi="Arial" w:cs="Arial"/>
          <w:b/>
          <w:bCs/>
          <w:sz w:val="20"/>
          <w:szCs w:val="20"/>
          <w:lang w:val="en-GB"/>
        </w:rPr>
        <w:t xml:space="preserve"> role-change </w:t>
      </w:r>
      <w:r w:rsidRPr="00F26403">
        <w:rPr>
          <w:rFonts w:ascii="Arial" w:hAnsi="Arial" w:cs="Arial"/>
          <w:b/>
          <w:bCs/>
          <w:sz w:val="20"/>
          <w:szCs w:val="20"/>
          <w:lang w:val="en-GB"/>
        </w:rPr>
        <w:t>scenario</w:t>
      </w:r>
      <w:r w:rsidR="004F21FB">
        <w:rPr>
          <w:rFonts w:ascii="Arial" w:hAnsi="Arial" w:cs="Arial"/>
          <w:b/>
          <w:bCs/>
          <w:sz w:val="20"/>
          <w:szCs w:val="20"/>
          <w:lang w:val="en-GB"/>
        </w:rPr>
        <w:t>s</w:t>
      </w:r>
      <w:r w:rsidRPr="00F26403">
        <w:rPr>
          <w:rFonts w:ascii="Arial" w:hAnsi="Arial" w:cs="Arial"/>
          <w:b/>
          <w:bCs/>
          <w:sz w:val="20"/>
          <w:szCs w:val="20"/>
          <w:lang w:val="en-GB"/>
        </w:rPr>
        <w:t>.</w:t>
      </w:r>
    </w:p>
    <w:p w14:paraId="70D872D2" w14:textId="3282DCB1" w:rsidR="009111C9" w:rsidRDefault="009111C9" w:rsidP="009111C9">
      <w:pPr>
        <w:spacing w:before="120" w:after="120"/>
        <w:jc w:val="both"/>
        <w:rPr>
          <w:rFonts w:ascii="Arial" w:hAnsi="Arial" w:cs="Arial"/>
          <w:b/>
          <w:bCs/>
          <w:sz w:val="20"/>
          <w:szCs w:val="20"/>
          <w:lang w:val="en-GB"/>
        </w:rPr>
      </w:pPr>
      <w:r w:rsidRPr="00420858">
        <w:rPr>
          <w:rFonts w:ascii="Arial" w:hAnsi="Arial" w:cs="Arial" w:hint="eastAsia"/>
          <w:b/>
          <w:bCs/>
          <w:sz w:val="20"/>
          <w:szCs w:val="20"/>
          <w:lang w:val="en-GB"/>
        </w:rPr>
        <w:t>P</w:t>
      </w:r>
      <w:r w:rsidRPr="00420858">
        <w:rPr>
          <w:rFonts w:ascii="Arial" w:hAnsi="Arial" w:cs="Arial"/>
          <w:b/>
          <w:bCs/>
          <w:sz w:val="20"/>
          <w:szCs w:val="20"/>
          <w:lang w:val="en-GB"/>
        </w:rPr>
        <w:t xml:space="preserve">roposal </w:t>
      </w:r>
      <w:r>
        <w:rPr>
          <w:rFonts w:ascii="Arial" w:hAnsi="Arial" w:cs="Arial"/>
          <w:b/>
          <w:bCs/>
          <w:sz w:val="20"/>
          <w:szCs w:val="20"/>
          <w:lang w:val="en-GB"/>
        </w:rPr>
        <w:t>3</w:t>
      </w:r>
      <w:r w:rsidRPr="00420858">
        <w:rPr>
          <w:rFonts w:ascii="Arial" w:hAnsi="Arial" w:cs="Arial"/>
          <w:b/>
          <w:bCs/>
          <w:sz w:val="20"/>
          <w:szCs w:val="20"/>
          <w:lang w:val="en-GB"/>
        </w:rPr>
        <w:t>:</w:t>
      </w:r>
      <w:r w:rsidRPr="00420858">
        <w:rPr>
          <w:rFonts w:ascii="Arial" w:hAnsi="Arial" w:cs="Arial"/>
          <w:b/>
          <w:bCs/>
          <w:sz w:val="20"/>
          <w:szCs w:val="20"/>
          <w:lang w:val="en-GB"/>
        </w:rPr>
        <w:tab/>
        <w:t xml:space="preserve">Revise </w:t>
      </w:r>
      <w:r>
        <w:rPr>
          <w:rFonts w:ascii="Arial" w:hAnsi="Arial" w:cs="Arial"/>
          <w:b/>
          <w:bCs/>
          <w:sz w:val="20"/>
          <w:szCs w:val="20"/>
          <w:lang w:val="en-GB"/>
        </w:rPr>
        <w:t>Objective 2</w:t>
      </w:r>
      <w:r w:rsidRPr="00420858">
        <w:rPr>
          <w:rFonts w:ascii="Arial" w:hAnsi="Arial" w:cs="Arial"/>
          <w:b/>
          <w:bCs/>
          <w:sz w:val="20"/>
          <w:szCs w:val="20"/>
          <w:lang w:val="en-GB"/>
        </w:rPr>
        <w:t xml:space="preserve"> to </w:t>
      </w:r>
      <w:r>
        <w:rPr>
          <w:rFonts w:ascii="Arial" w:hAnsi="Arial" w:cs="Arial" w:hint="eastAsia"/>
          <w:b/>
          <w:bCs/>
          <w:sz w:val="20"/>
          <w:szCs w:val="20"/>
          <w:lang w:val="en-GB"/>
        </w:rPr>
        <w:t>p</w:t>
      </w:r>
      <w:r>
        <w:rPr>
          <w:rFonts w:ascii="Arial" w:hAnsi="Arial" w:cs="Arial"/>
          <w:b/>
          <w:bCs/>
          <w:sz w:val="20"/>
          <w:szCs w:val="20"/>
          <w:lang w:val="en-GB"/>
        </w:rPr>
        <w:t>reclude</w:t>
      </w:r>
      <w:r w:rsidRPr="00420858">
        <w:rPr>
          <w:rFonts w:ascii="Arial" w:hAnsi="Arial" w:cs="Arial"/>
          <w:b/>
          <w:bCs/>
          <w:sz w:val="20"/>
          <w:szCs w:val="20"/>
          <w:lang w:val="en-GB"/>
        </w:rPr>
        <w:t xml:space="preserve"> ‘reference configuration’ </w:t>
      </w:r>
      <w:r>
        <w:rPr>
          <w:rFonts w:ascii="Arial" w:hAnsi="Arial" w:cs="Arial"/>
          <w:b/>
          <w:bCs/>
          <w:sz w:val="20"/>
          <w:szCs w:val="20"/>
          <w:lang w:val="en-GB"/>
        </w:rPr>
        <w:t>for selective activation of SCG, and mention that</w:t>
      </w:r>
      <w:r w:rsidRPr="00420858">
        <w:rPr>
          <w:rFonts w:ascii="Arial" w:hAnsi="Arial" w:cs="Arial"/>
          <w:b/>
          <w:bCs/>
          <w:sz w:val="20"/>
          <w:szCs w:val="20"/>
          <w:lang w:val="en-GB"/>
        </w:rPr>
        <w:t xml:space="preserve"> </w:t>
      </w:r>
      <w:r>
        <w:rPr>
          <w:rFonts w:ascii="Arial" w:hAnsi="Arial" w:cs="Arial"/>
          <w:b/>
          <w:bCs/>
          <w:sz w:val="20"/>
          <w:szCs w:val="20"/>
          <w:lang w:val="en-GB"/>
        </w:rPr>
        <w:t>a</w:t>
      </w:r>
      <w:r w:rsidRPr="00420858">
        <w:rPr>
          <w:rFonts w:ascii="Arial" w:hAnsi="Arial" w:cs="Arial"/>
          <w:b/>
          <w:bCs/>
          <w:sz w:val="20"/>
          <w:szCs w:val="20"/>
          <w:lang w:val="en-GB"/>
        </w:rPr>
        <w:t xml:space="preserve"> candidate configuration should </w:t>
      </w:r>
      <w:r>
        <w:rPr>
          <w:rFonts w:ascii="Arial" w:hAnsi="Arial" w:cs="Arial"/>
          <w:b/>
          <w:bCs/>
          <w:sz w:val="20"/>
          <w:szCs w:val="20"/>
          <w:lang w:val="en-GB"/>
        </w:rPr>
        <w:t xml:space="preserve">be </w:t>
      </w:r>
      <w:r w:rsidRPr="00420858">
        <w:rPr>
          <w:rFonts w:ascii="Arial" w:hAnsi="Arial" w:cs="Arial"/>
          <w:b/>
          <w:bCs/>
          <w:sz w:val="20"/>
          <w:szCs w:val="20"/>
          <w:lang w:val="en-GB"/>
        </w:rPr>
        <w:t>either a complete configuration, or a delta configuration that are applied on top of current RRC configuration upon cell switch.</w:t>
      </w:r>
    </w:p>
    <w:p w14:paraId="78692118" w14:textId="698707B1" w:rsidR="009111C9" w:rsidRPr="009111C9" w:rsidRDefault="009111C9" w:rsidP="009111C9">
      <w:pPr>
        <w:jc w:val="both"/>
        <w:rPr>
          <w:rFonts w:ascii="Arial" w:hAnsi="Arial" w:cs="Arial"/>
          <w:sz w:val="20"/>
          <w:szCs w:val="20"/>
          <w:lang w:val="en-GB"/>
        </w:rPr>
      </w:pPr>
      <w:r w:rsidRPr="00420858">
        <w:rPr>
          <w:rFonts w:ascii="Arial" w:hAnsi="Arial" w:cs="Arial" w:hint="eastAsia"/>
          <w:b/>
          <w:bCs/>
          <w:sz w:val="20"/>
          <w:szCs w:val="20"/>
          <w:lang w:val="en-GB"/>
        </w:rPr>
        <w:t>P</w:t>
      </w:r>
      <w:r w:rsidRPr="00420858">
        <w:rPr>
          <w:rFonts w:ascii="Arial" w:hAnsi="Arial" w:cs="Arial"/>
          <w:b/>
          <w:bCs/>
          <w:sz w:val="20"/>
          <w:szCs w:val="20"/>
          <w:lang w:val="en-GB"/>
        </w:rPr>
        <w:t xml:space="preserve">roposal </w:t>
      </w:r>
      <w:r>
        <w:rPr>
          <w:rFonts w:ascii="Arial" w:hAnsi="Arial" w:cs="Arial"/>
          <w:b/>
          <w:bCs/>
          <w:sz w:val="20"/>
          <w:szCs w:val="20"/>
          <w:lang w:val="en-GB"/>
        </w:rPr>
        <w:t>4</w:t>
      </w:r>
      <w:r w:rsidRPr="00420858">
        <w:rPr>
          <w:rFonts w:ascii="Arial" w:hAnsi="Arial" w:cs="Arial"/>
          <w:b/>
          <w:bCs/>
          <w:sz w:val="20"/>
          <w:szCs w:val="20"/>
          <w:lang w:val="en-GB"/>
        </w:rPr>
        <w:t>:</w:t>
      </w:r>
      <w:r w:rsidRPr="00420858">
        <w:rPr>
          <w:rFonts w:ascii="Arial" w:hAnsi="Arial" w:cs="Arial"/>
          <w:b/>
          <w:bCs/>
          <w:sz w:val="20"/>
          <w:szCs w:val="20"/>
          <w:lang w:val="en-GB"/>
        </w:rPr>
        <w:tab/>
        <w:t xml:space="preserve">Revise </w:t>
      </w:r>
      <w:r>
        <w:rPr>
          <w:rFonts w:ascii="Arial" w:hAnsi="Arial" w:cs="Arial"/>
          <w:b/>
          <w:bCs/>
          <w:sz w:val="20"/>
          <w:szCs w:val="20"/>
          <w:lang w:val="en-GB"/>
        </w:rPr>
        <w:t>Objective 2</w:t>
      </w:r>
      <w:r w:rsidRPr="00420858">
        <w:rPr>
          <w:rFonts w:ascii="Arial" w:hAnsi="Arial" w:cs="Arial"/>
          <w:b/>
          <w:bCs/>
          <w:sz w:val="20"/>
          <w:szCs w:val="20"/>
          <w:lang w:val="en-GB"/>
        </w:rPr>
        <w:t xml:space="preserve"> to </w:t>
      </w:r>
      <w:r>
        <w:rPr>
          <w:rFonts w:ascii="Arial" w:hAnsi="Arial" w:cs="Arial"/>
          <w:b/>
          <w:bCs/>
          <w:sz w:val="20"/>
          <w:szCs w:val="20"/>
          <w:lang w:val="en-GB"/>
        </w:rPr>
        <w:t>limit the applicable scenario to SN-initiated, intra-SN selective activation of SCG</w:t>
      </w:r>
      <w:r w:rsidRPr="00420858">
        <w:rPr>
          <w:rFonts w:ascii="Arial" w:hAnsi="Arial" w:cs="Arial"/>
          <w:b/>
          <w:bCs/>
          <w:sz w:val="20"/>
          <w:szCs w:val="20"/>
          <w:lang w:val="en-GB"/>
        </w:rPr>
        <w:t>.</w:t>
      </w:r>
    </w:p>
    <w:p w14:paraId="179BE2B6" w14:textId="2483AC43" w:rsidR="009111C9" w:rsidRPr="00977A0D" w:rsidRDefault="009111C9" w:rsidP="009111C9">
      <w:pPr>
        <w:spacing w:before="120" w:after="120"/>
        <w:jc w:val="both"/>
        <w:rPr>
          <w:rFonts w:ascii="Arial" w:hAnsi="Arial" w:cs="Arial"/>
          <w:b/>
          <w:bCs/>
          <w:sz w:val="20"/>
          <w:szCs w:val="20"/>
        </w:rPr>
      </w:pPr>
      <w:r w:rsidRPr="00977A0D">
        <w:rPr>
          <w:rFonts w:ascii="Arial" w:hAnsi="Arial" w:cs="Arial"/>
          <w:b/>
          <w:bCs/>
          <w:sz w:val="20"/>
          <w:szCs w:val="20"/>
        </w:rPr>
        <w:t xml:space="preserve">Proposal </w:t>
      </w:r>
      <w:r>
        <w:rPr>
          <w:rFonts w:ascii="Arial" w:hAnsi="Arial" w:cs="Arial"/>
          <w:b/>
          <w:bCs/>
          <w:sz w:val="20"/>
          <w:szCs w:val="20"/>
        </w:rPr>
        <w:t>5</w:t>
      </w:r>
      <w:r w:rsidRPr="00977A0D">
        <w:rPr>
          <w:rFonts w:ascii="Arial" w:hAnsi="Arial" w:cs="Arial"/>
          <w:b/>
          <w:bCs/>
          <w:sz w:val="20"/>
          <w:szCs w:val="20"/>
        </w:rPr>
        <w:t>:</w:t>
      </w:r>
      <w:r w:rsidRPr="00977A0D">
        <w:rPr>
          <w:rFonts w:ascii="Arial" w:hAnsi="Arial" w:cs="Arial"/>
          <w:b/>
          <w:bCs/>
          <w:sz w:val="20"/>
          <w:szCs w:val="20"/>
        </w:rPr>
        <w:tab/>
      </w:r>
      <w:r w:rsidR="00442A08">
        <w:rPr>
          <w:rFonts w:ascii="Arial" w:hAnsi="Arial" w:cs="Arial"/>
          <w:b/>
          <w:bCs/>
          <w:sz w:val="20"/>
          <w:szCs w:val="20"/>
        </w:rPr>
        <w:t>Revise Objective 7 to prioritize solutions based on existing measurement</w:t>
      </w:r>
      <w:r w:rsidRPr="00977A0D">
        <w:rPr>
          <w:rFonts w:ascii="Arial" w:hAnsi="Arial" w:cs="Arial"/>
          <w:b/>
          <w:bCs/>
          <w:sz w:val="20"/>
          <w:szCs w:val="20"/>
        </w:rPr>
        <w:t>.</w:t>
      </w:r>
    </w:p>
    <w:p w14:paraId="5D56F280" w14:textId="1F1433CA" w:rsidR="006B7167" w:rsidRPr="009111C9" w:rsidRDefault="006B7167" w:rsidP="00AC7FEF">
      <w:pPr>
        <w:spacing w:before="120" w:after="120"/>
        <w:jc w:val="both"/>
        <w:rPr>
          <w:rFonts w:ascii="Arial" w:hAnsi="Arial" w:cs="Arial"/>
          <w:b/>
          <w:bCs/>
        </w:rPr>
      </w:pPr>
    </w:p>
    <w:p w14:paraId="7CDA90C1" w14:textId="4D8B08FA" w:rsidR="003E61B5" w:rsidRPr="009805FE" w:rsidRDefault="007E37A2" w:rsidP="00D0616D">
      <w:pPr>
        <w:pStyle w:val="Heading1"/>
        <w:overflowPunct w:val="0"/>
        <w:autoSpaceDE w:val="0"/>
        <w:autoSpaceDN w:val="0"/>
        <w:adjustRightInd w:val="0"/>
        <w:spacing w:before="0" w:after="120"/>
        <w:rPr>
          <w:rFonts w:eastAsia="新細明體" w:cs="Arial"/>
        </w:rPr>
      </w:pPr>
      <w:r w:rsidRPr="009805FE">
        <w:rPr>
          <w:rFonts w:eastAsia="新細明體" w:cs="Arial"/>
          <w:lang w:eastAsia="zh-TW"/>
        </w:rPr>
        <w:t>R</w:t>
      </w:r>
      <w:r w:rsidR="00A07E02" w:rsidRPr="009805FE">
        <w:rPr>
          <w:rFonts w:eastAsia="新細明體" w:cs="Arial"/>
        </w:rPr>
        <w:t>eference</w:t>
      </w:r>
    </w:p>
    <w:p w14:paraId="65306449" w14:textId="1B7C4CE8" w:rsidR="00BE030A" w:rsidRPr="00BE030A" w:rsidRDefault="00BE030A" w:rsidP="00BE030A">
      <w:pPr>
        <w:numPr>
          <w:ilvl w:val="0"/>
          <w:numId w:val="5"/>
        </w:numPr>
        <w:overflowPunct w:val="0"/>
        <w:autoSpaceDE w:val="0"/>
        <w:autoSpaceDN w:val="0"/>
        <w:adjustRightInd w:val="0"/>
        <w:spacing w:after="120"/>
        <w:jc w:val="both"/>
        <w:rPr>
          <w:rFonts w:ascii="Arial" w:hAnsi="Arial" w:cs="Arial"/>
          <w:sz w:val="20"/>
          <w:szCs w:val="20"/>
          <w:lang w:val="en-GB"/>
        </w:rPr>
      </w:pPr>
      <w:r w:rsidRPr="00BE030A">
        <w:rPr>
          <w:rFonts w:ascii="Arial" w:hAnsi="Arial" w:cs="Arial"/>
          <w:sz w:val="20"/>
          <w:szCs w:val="20"/>
          <w:lang w:val="en-GB"/>
        </w:rPr>
        <w:t>RP-213565</w:t>
      </w:r>
      <w:r w:rsidR="00527C8A">
        <w:rPr>
          <w:rFonts w:ascii="Arial" w:hAnsi="Arial" w:cs="Arial"/>
          <w:sz w:val="20"/>
          <w:szCs w:val="20"/>
          <w:lang w:val="en-GB"/>
        </w:rPr>
        <w:t xml:space="preserve"> </w:t>
      </w:r>
      <w:r w:rsidRPr="00BE030A">
        <w:rPr>
          <w:rFonts w:ascii="Arial" w:hAnsi="Arial" w:cs="Arial"/>
          <w:sz w:val="20"/>
          <w:szCs w:val="20"/>
          <w:lang w:val="en-GB"/>
        </w:rPr>
        <w:t>New WI: Further NR mobility enhancements, MediaTek</w:t>
      </w:r>
      <w:r w:rsidR="001E2800">
        <w:rPr>
          <w:rFonts w:ascii="Arial" w:hAnsi="Arial" w:cs="Arial"/>
          <w:sz w:val="20"/>
          <w:szCs w:val="20"/>
          <w:lang w:val="en-GB"/>
        </w:rPr>
        <w:t>, December 2021</w:t>
      </w:r>
    </w:p>
    <w:p w14:paraId="0371C8C5" w14:textId="3E9E05F8" w:rsidR="00EF2BF1" w:rsidRPr="002E1415" w:rsidRDefault="007709E4" w:rsidP="007709E4">
      <w:pPr>
        <w:numPr>
          <w:ilvl w:val="0"/>
          <w:numId w:val="5"/>
        </w:numPr>
        <w:overflowPunct w:val="0"/>
        <w:autoSpaceDE w:val="0"/>
        <w:autoSpaceDN w:val="0"/>
        <w:adjustRightInd w:val="0"/>
        <w:spacing w:after="120"/>
        <w:jc w:val="both"/>
        <w:rPr>
          <w:rFonts w:ascii="Arial" w:hAnsi="Arial" w:cs="Arial"/>
          <w:sz w:val="20"/>
          <w:szCs w:val="20"/>
          <w:lang w:val="en-GB"/>
        </w:rPr>
      </w:pPr>
      <w:r w:rsidRPr="007709E4">
        <w:rPr>
          <w:rFonts w:ascii="Arial" w:eastAsia="SimSun" w:hAnsi="Arial" w:cs="Arial"/>
          <w:sz w:val="20"/>
          <w:szCs w:val="20"/>
          <w:lang w:val="en-GB" w:eastAsia="zh-CN"/>
        </w:rPr>
        <w:t>RP-223520</w:t>
      </w:r>
      <w:r w:rsidR="00734EF6">
        <w:rPr>
          <w:rFonts w:ascii="Arial" w:eastAsia="SimSun" w:hAnsi="Arial" w:cs="Arial"/>
          <w:sz w:val="20"/>
          <w:szCs w:val="20"/>
          <w:lang w:val="en-GB" w:eastAsia="zh-CN"/>
        </w:rPr>
        <w:t xml:space="preserve"> Revised WID on Further NR mobility enhancement, Media</w:t>
      </w:r>
      <w:r w:rsidR="00816F7B">
        <w:rPr>
          <w:rFonts w:ascii="Arial" w:eastAsia="SimSun" w:hAnsi="Arial" w:cs="Arial"/>
          <w:sz w:val="20"/>
          <w:szCs w:val="20"/>
          <w:lang w:val="en-GB" w:eastAsia="zh-CN"/>
        </w:rPr>
        <w:t>T</w:t>
      </w:r>
      <w:r w:rsidR="00734EF6">
        <w:rPr>
          <w:rFonts w:ascii="Arial" w:eastAsia="SimSun" w:hAnsi="Arial" w:cs="Arial"/>
          <w:sz w:val="20"/>
          <w:szCs w:val="20"/>
          <w:lang w:val="en-GB" w:eastAsia="zh-CN"/>
        </w:rPr>
        <w:t xml:space="preserve">ek, </w:t>
      </w:r>
      <w:r w:rsidR="008E2168">
        <w:rPr>
          <w:rFonts w:ascii="Arial" w:eastAsia="SimSun" w:hAnsi="Arial" w:cs="Arial"/>
          <w:sz w:val="20"/>
          <w:szCs w:val="20"/>
          <w:lang w:val="en-GB" w:eastAsia="zh-CN"/>
        </w:rPr>
        <w:t>December</w:t>
      </w:r>
      <w:r w:rsidR="00734EF6">
        <w:rPr>
          <w:rFonts w:ascii="Arial" w:eastAsia="SimSun" w:hAnsi="Arial" w:cs="Arial"/>
          <w:sz w:val="20"/>
          <w:szCs w:val="20"/>
          <w:lang w:val="en-GB" w:eastAsia="zh-CN"/>
        </w:rPr>
        <w:t xml:space="preserve"> 2022</w:t>
      </w:r>
    </w:p>
    <w:p w14:paraId="4F57C978" w14:textId="32C88C43" w:rsidR="002E1415" w:rsidRPr="007709E4" w:rsidRDefault="002E1415" w:rsidP="007709E4">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 xml:space="preserve">R4-2310064 </w:t>
      </w:r>
      <w:r w:rsidRPr="002E1415">
        <w:rPr>
          <w:rFonts w:ascii="Arial" w:hAnsi="Arial" w:cs="Arial"/>
          <w:sz w:val="20"/>
          <w:szCs w:val="20"/>
          <w:lang w:val="en-GB"/>
        </w:rPr>
        <w:t>WF on NR Mobility Enhancements RRM requirements (part 2)</w:t>
      </w:r>
      <w:r>
        <w:rPr>
          <w:rFonts w:ascii="Arial" w:hAnsi="Arial" w:cs="Arial"/>
          <w:sz w:val="20"/>
          <w:szCs w:val="20"/>
          <w:lang w:val="en-GB"/>
        </w:rPr>
        <w:t>, Apple, May 2023</w:t>
      </w:r>
    </w:p>
    <w:sectPr w:rsidR="002E1415" w:rsidRPr="007709E4"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C348" w14:textId="77777777" w:rsidR="007A4E28" w:rsidRDefault="007A4E28">
      <w:pPr>
        <w:pStyle w:val="TAL"/>
      </w:pPr>
      <w:r>
        <w:separator/>
      </w:r>
    </w:p>
  </w:endnote>
  <w:endnote w:type="continuationSeparator" w:id="0">
    <w:p w14:paraId="088517FC" w14:textId="77777777" w:rsidR="007A4E28" w:rsidRDefault="007A4E2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charset w:val="02"/>
    <w:family w:val="decorative"/>
    <w:pitch w:val="default"/>
    <w:sig w:usb0="00000000" w:usb1="0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14637" w14:textId="77777777" w:rsidR="007A4E28" w:rsidRDefault="007A4E28">
      <w:pPr>
        <w:pStyle w:val="TAL"/>
      </w:pPr>
      <w:r>
        <w:separator/>
      </w:r>
    </w:p>
  </w:footnote>
  <w:footnote w:type="continuationSeparator" w:id="0">
    <w:p w14:paraId="4BCA300F" w14:textId="77777777" w:rsidR="007A4E28" w:rsidRDefault="007A4E2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55B3"/>
    <w:multiLevelType w:val="hybridMultilevel"/>
    <w:tmpl w:val="E1D0903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9EC3079"/>
    <w:multiLevelType w:val="hybridMultilevel"/>
    <w:tmpl w:val="BE065DB6"/>
    <w:lvl w:ilvl="0" w:tplc="686A105A">
      <w:start w:val="2"/>
      <w:numFmt w:val="decimal"/>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600508"/>
    <w:multiLevelType w:val="hybridMultilevel"/>
    <w:tmpl w:val="51A0D9B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53E4C36"/>
    <w:multiLevelType w:val="hybridMultilevel"/>
    <w:tmpl w:val="244CF38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3F544A66"/>
    <w:multiLevelType w:val="hybridMultilevel"/>
    <w:tmpl w:val="F5F4514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6BE35FF"/>
    <w:multiLevelType w:val="hybridMultilevel"/>
    <w:tmpl w:val="21E4AB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B36A07"/>
    <w:multiLevelType w:val="hybridMultilevel"/>
    <w:tmpl w:val="21B2EA3A"/>
    <w:lvl w:ilvl="0" w:tplc="FFFFFFFF">
      <w:start w:val="7"/>
      <w:numFmt w:val="decimal"/>
      <w:lvlText w:val="%1."/>
      <w:lvlJc w:val="left"/>
      <w:pPr>
        <w:ind w:left="720" w:hanging="360"/>
      </w:pPr>
      <w:rPr>
        <w:rFonts w:hint="default"/>
      </w:rPr>
    </w:lvl>
    <w:lvl w:ilvl="1" w:tplc="FFFFFFFF">
      <w:start w:val="1"/>
      <w:numFmt w:val="bullet"/>
      <w:lvlText w:val="○"/>
      <w:lvlJc w:val="left"/>
      <w:pPr>
        <w:ind w:left="480" w:hanging="480"/>
      </w:pPr>
      <w:rPr>
        <w:rFonts w:ascii="Calibri" w:hAnsi="Calibri" w:hint="default"/>
      </w:rPr>
    </w:lvl>
    <w:lvl w:ilvl="2" w:tplc="7BF02258">
      <w:start w:val="1"/>
      <w:numFmt w:val="bullet"/>
      <w:lvlText w:val="○"/>
      <w:lvlJc w:val="left"/>
      <w:pPr>
        <w:ind w:left="1440" w:hanging="480"/>
      </w:pPr>
      <w:rPr>
        <w:rFonts w:ascii="Calibri" w:hAnsi="Calibri" w:hint="default"/>
      </w:r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17403E2"/>
    <w:multiLevelType w:val="hybridMultilevel"/>
    <w:tmpl w:val="6AF260B4"/>
    <w:lvl w:ilvl="0" w:tplc="86AE2BAC">
      <w:start w:val="7"/>
      <w:numFmt w:val="decimal"/>
      <w:lvlText w:val="%1."/>
      <w:lvlJc w:val="left"/>
      <w:pPr>
        <w:ind w:left="72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8C71E6A"/>
    <w:multiLevelType w:val="hybridMultilevel"/>
    <w:tmpl w:val="1228DC06"/>
    <w:lvl w:ilvl="0" w:tplc="F91AFE2C">
      <w:start w:val="5"/>
      <w:numFmt w:val="decimal"/>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7"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B2750E9"/>
    <w:multiLevelType w:val="hybridMultilevel"/>
    <w:tmpl w:val="33BE57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0295534">
    <w:abstractNumId w:val="7"/>
  </w:num>
  <w:num w:numId="2" w16cid:durableId="1604191352">
    <w:abstractNumId w:val="19"/>
  </w:num>
  <w:num w:numId="3" w16cid:durableId="1273634712">
    <w:abstractNumId w:val="16"/>
  </w:num>
  <w:num w:numId="4" w16cid:durableId="743071239">
    <w:abstractNumId w:val="11"/>
  </w:num>
  <w:num w:numId="5" w16cid:durableId="821194350">
    <w:abstractNumId w:val="2"/>
  </w:num>
  <w:num w:numId="6" w16cid:durableId="930165481">
    <w:abstractNumId w:val="13"/>
  </w:num>
  <w:num w:numId="7" w16cid:durableId="1091314802">
    <w:abstractNumId w:val="8"/>
  </w:num>
  <w:num w:numId="8" w16cid:durableId="664207766">
    <w:abstractNumId w:val="6"/>
  </w:num>
  <w:num w:numId="9" w16cid:durableId="1189948603">
    <w:abstractNumId w:val="9"/>
  </w:num>
  <w:num w:numId="10" w16cid:durableId="635454294">
    <w:abstractNumId w:val="0"/>
  </w:num>
  <w:num w:numId="11" w16cid:durableId="1838154951">
    <w:abstractNumId w:val="1"/>
  </w:num>
  <w:num w:numId="12" w16cid:durableId="1649507501">
    <w:abstractNumId w:val="12"/>
  </w:num>
  <w:num w:numId="13" w16cid:durableId="1622806075">
    <w:abstractNumId w:val="10"/>
  </w:num>
  <w:num w:numId="14" w16cid:durableId="459809931">
    <w:abstractNumId w:val="5"/>
  </w:num>
  <w:num w:numId="15" w16cid:durableId="73942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6112695">
    <w:abstractNumId w:val="18"/>
  </w:num>
  <w:num w:numId="17" w16cid:durableId="1892572610">
    <w:abstractNumId w:val="15"/>
  </w:num>
  <w:num w:numId="18" w16cid:durableId="1465080364">
    <w:abstractNumId w:val="17"/>
  </w:num>
  <w:num w:numId="19" w16cid:durableId="222526818">
    <w:abstractNumId w:val="3"/>
  </w:num>
  <w:num w:numId="20" w16cid:durableId="854878243">
    <w:abstractNumId w:val="14"/>
  </w:num>
  <w:num w:numId="21" w16cid:durableId="162006763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13"/>
    <w:rsid w:val="000036FF"/>
    <w:rsid w:val="0000374A"/>
    <w:rsid w:val="00003DA1"/>
    <w:rsid w:val="000040D6"/>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1AF8"/>
    <w:rsid w:val="0001210C"/>
    <w:rsid w:val="00012144"/>
    <w:rsid w:val="00012217"/>
    <w:rsid w:val="0001380D"/>
    <w:rsid w:val="000138E8"/>
    <w:rsid w:val="00014543"/>
    <w:rsid w:val="000146DA"/>
    <w:rsid w:val="0001476B"/>
    <w:rsid w:val="00014915"/>
    <w:rsid w:val="0001496B"/>
    <w:rsid w:val="00014F19"/>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4A8"/>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B6A"/>
    <w:rsid w:val="00052C93"/>
    <w:rsid w:val="0005301C"/>
    <w:rsid w:val="000530FC"/>
    <w:rsid w:val="00053608"/>
    <w:rsid w:val="00053B1F"/>
    <w:rsid w:val="00054271"/>
    <w:rsid w:val="000544B0"/>
    <w:rsid w:val="000544E6"/>
    <w:rsid w:val="00054B99"/>
    <w:rsid w:val="00054EBD"/>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465"/>
    <w:rsid w:val="000609D8"/>
    <w:rsid w:val="00060CEB"/>
    <w:rsid w:val="00060CF7"/>
    <w:rsid w:val="00060DD8"/>
    <w:rsid w:val="0006184D"/>
    <w:rsid w:val="00061B50"/>
    <w:rsid w:val="0006219E"/>
    <w:rsid w:val="000623E2"/>
    <w:rsid w:val="00062BA4"/>
    <w:rsid w:val="00062D5D"/>
    <w:rsid w:val="00063252"/>
    <w:rsid w:val="000634DE"/>
    <w:rsid w:val="000637C2"/>
    <w:rsid w:val="00063C5D"/>
    <w:rsid w:val="00063DD6"/>
    <w:rsid w:val="00063E8E"/>
    <w:rsid w:val="0006478B"/>
    <w:rsid w:val="00064B35"/>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CCB"/>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2D66"/>
    <w:rsid w:val="000A3564"/>
    <w:rsid w:val="000A4A89"/>
    <w:rsid w:val="000A51B1"/>
    <w:rsid w:val="000A54D7"/>
    <w:rsid w:val="000A583C"/>
    <w:rsid w:val="000A5C81"/>
    <w:rsid w:val="000A696B"/>
    <w:rsid w:val="000A6BED"/>
    <w:rsid w:val="000A6F7C"/>
    <w:rsid w:val="000A70A0"/>
    <w:rsid w:val="000A73A1"/>
    <w:rsid w:val="000A7A44"/>
    <w:rsid w:val="000A7E7E"/>
    <w:rsid w:val="000A7F79"/>
    <w:rsid w:val="000B00EC"/>
    <w:rsid w:val="000B01DD"/>
    <w:rsid w:val="000B0212"/>
    <w:rsid w:val="000B02BB"/>
    <w:rsid w:val="000B0B05"/>
    <w:rsid w:val="000B0B8D"/>
    <w:rsid w:val="000B0CCE"/>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3F99"/>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961"/>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8F7"/>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555"/>
    <w:rsid w:val="00114754"/>
    <w:rsid w:val="00114768"/>
    <w:rsid w:val="001149FD"/>
    <w:rsid w:val="00114FC4"/>
    <w:rsid w:val="00114FCA"/>
    <w:rsid w:val="00115117"/>
    <w:rsid w:val="001152F9"/>
    <w:rsid w:val="0011570B"/>
    <w:rsid w:val="001157F3"/>
    <w:rsid w:val="001159AA"/>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076"/>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26"/>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F64"/>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068"/>
    <w:rsid w:val="00163544"/>
    <w:rsid w:val="00163AC7"/>
    <w:rsid w:val="00163B8E"/>
    <w:rsid w:val="001641CC"/>
    <w:rsid w:val="00164AD1"/>
    <w:rsid w:val="001655B7"/>
    <w:rsid w:val="00165731"/>
    <w:rsid w:val="00165DFF"/>
    <w:rsid w:val="001662F8"/>
    <w:rsid w:val="0016635A"/>
    <w:rsid w:val="0016681E"/>
    <w:rsid w:val="00166A17"/>
    <w:rsid w:val="00166B95"/>
    <w:rsid w:val="00166D4E"/>
    <w:rsid w:val="00167557"/>
    <w:rsid w:val="0017059A"/>
    <w:rsid w:val="00170B0C"/>
    <w:rsid w:val="00170DD5"/>
    <w:rsid w:val="00170F4B"/>
    <w:rsid w:val="00170FC7"/>
    <w:rsid w:val="00170FFA"/>
    <w:rsid w:val="00171766"/>
    <w:rsid w:val="00171B49"/>
    <w:rsid w:val="00172490"/>
    <w:rsid w:val="001728DB"/>
    <w:rsid w:val="00172C0E"/>
    <w:rsid w:val="00173CD6"/>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A14"/>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EDB"/>
    <w:rsid w:val="001A7FA6"/>
    <w:rsid w:val="001B020F"/>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126"/>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00"/>
    <w:rsid w:val="001E285B"/>
    <w:rsid w:val="001E28FB"/>
    <w:rsid w:val="001E2A86"/>
    <w:rsid w:val="001E2CFD"/>
    <w:rsid w:val="001E2E83"/>
    <w:rsid w:val="001E2F22"/>
    <w:rsid w:val="001E3628"/>
    <w:rsid w:val="001E3820"/>
    <w:rsid w:val="001E4978"/>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063"/>
    <w:rsid w:val="001F6192"/>
    <w:rsid w:val="001F639C"/>
    <w:rsid w:val="001F647C"/>
    <w:rsid w:val="001F6702"/>
    <w:rsid w:val="001F6FEB"/>
    <w:rsid w:val="001F71B4"/>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5EFD"/>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743"/>
    <w:rsid w:val="0023285C"/>
    <w:rsid w:val="00233787"/>
    <w:rsid w:val="002337DC"/>
    <w:rsid w:val="00233BA4"/>
    <w:rsid w:val="002342B8"/>
    <w:rsid w:val="00234770"/>
    <w:rsid w:val="00234899"/>
    <w:rsid w:val="00234E48"/>
    <w:rsid w:val="00234F18"/>
    <w:rsid w:val="00235044"/>
    <w:rsid w:val="00235B27"/>
    <w:rsid w:val="00236F8F"/>
    <w:rsid w:val="00237760"/>
    <w:rsid w:val="0023789B"/>
    <w:rsid w:val="00240552"/>
    <w:rsid w:val="002407FF"/>
    <w:rsid w:val="00240FA7"/>
    <w:rsid w:val="00240FC8"/>
    <w:rsid w:val="00241E99"/>
    <w:rsid w:val="0024208D"/>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85E"/>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17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08E"/>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5AC"/>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EC6"/>
    <w:rsid w:val="002C3F36"/>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15"/>
    <w:rsid w:val="002E14CC"/>
    <w:rsid w:val="002E196A"/>
    <w:rsid w:val="002E1CDD"/>
    <w:rsid w:val="002E1EAB"/>
    <w:rsid w:val="002E1F93"/>
    <w:rsid w:val="002E205E"/>
    <w:rsid w:val="002E21C0"/>
    <w:rsid w:val="002E2343"/>
    <w:rsid w:val="002E236E"/>
    <w:rsid w:val="002E23CB"/>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5FEC"/>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31"/>
    <w:rsid w:val="00300DD9"/>
    <w:rsid w:val="0030119E"/>
    <w:rsid w:val="003012C7"/>
    <w:rsid w:val="003014DC"/>
    <w:rsid w:val="003016AE"/>
    <w:rsid w:val="00301BB5"/>
    <w:rsid w:val="00301BF3"/>
    <w:rsid w:val="00301CCC"/>
    <w:rsid w:val="003021A4"/>
    <w:rsid w:val="00302745"/>
    <w:rsid w:val="00302F9A"/>
    <w:rsid w:val="00303071"/>
    <w:rsid w:val="0030337E"/>
    <w:rsid w:val="003034D9"/>
    <w:rsid w:val="00304043"/>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585"/>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245"/>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698"/>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A1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4A3"/>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033"/>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A56"/>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AF0"/>
    <w:rsid w:val="00387E61"/>
    <w:rsid w:val="003904DC"/>
    <w:rsid w:val="0039058C"/>
    <w:rsid w:val="00390598"/>
    <w:rsid w:val="003907EA"/>
    <w:rsid w:val="00390B63"/>
    <w:rsid w:val="00390B9A"/>
    <w:rsid w:val="00390BD2"/>
    <w:rsid w:val="0039128A"/>
    <w:rsid w:val="003912FD"/>
    <w:rsid w:val="003914B2"/>
    <w:rsid w:val="003916EF"/>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405"/>
    <w:rsid w:val="00397A56"/>
    <w:rsid w:val="00397D7A"/>
    <w:rsid w:val="003A008F"/>
    <w:rsid w:val="003A0269"/>
    <w:rsid w:val="003A066A"/>
    <w:rsid w:val="003A068E"/>
    <w:rsid w:val="003A0A77"/>
    <w:rsid w:val="003A0AA7"/>
    <w:rsid w:val="003A0B90"/>
    <w:rsid w:val="003A0E56"/>
    <w:rsid w:val="003A0EFB"/>
    <w:rsid w:val="003A1140"/>
    <w:rsid w:val="003A1438"/>
    <w:rsid w:val="003A15A9"/>
    <w:rsid w:val="003A1BE0"/>
    <w:rsid w:val="003A1EED"/>
    <w:rsid w:val="003A1FE0"/>
    <w:rsid w:val="003A2008"/>
    <w:rsid w:val="003A26D5"/>
    <w:rsid w:val="003A2A6C"/>
    <w:rsid w:val="003A326B"/>
    <w:rsid w:val="003A32DD"/>
    <w:rsid w:val="003A38BE"/>
    <w:rsid w:val="003A3C2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7A6"/>
    <w:rsid w:val="003C1938"/>
    <w:rsid w:val="003C19EF"/>
    <w:rsid w:val="003C1C77"/>
    <w:rsid w:val="003C1CA3"/>
    <w:rsid w:val="003C1F65"/>
    <w:rsid w:val="003C23ED"/>
    <w:rsid w:val="003C2544"/>
    <w:rsid w:val="003C2799"/>
    <w:rsid w:val="003C29D4"/>
    <w:rsid w:val="003C2A12"/>
    <w:rsid w:val="003C30F3"/>
    <w:rsid w:val="003C3511"/>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58"/>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1"/>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FD"/>
    <w:rsid w:val="0044095E"/>
    <w:rsid w:val="00440973"/>
    <w:rsid w:val="00440D62"/>
    <w:rsid w:val="00440DA6"/>
    <w:rsid w:val="0044111B"/>
    <w:rsid w:val="0044141A"/>
    <w:rsid w:val="004417C5"/>
    <w:rsid w:val="004419EA"/>
    <w:rsid w:val="00441D65"/>
    <w:rsid w:val="00441E97"/>
    <w:rsid w:val="00442701"/>
    <w:rsid w:val="0044271E"/>
    <w:rsid w:val="00442A08"/>
    <w:rsid w:val="004436C8"/>
    <w:rsid w:val="00443A02"/>
    <w:rsid w:val="00443A8E"/>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4E9"/>
    <w:rsid w:val="00452551"/>
    <w:rsid w:val="00452B0E"/>
    <w:rsid w:val="00452B81"/>
    <w:rsid w:val="00452E92"/>
    <w:rsid w:val="00452F51"/>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328"/>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29A2"/>
    <w:rsid w:val="00473385"/>
    <w:rsid w:val="004734FF"/>
    <w:rsid w:val="004736CE"/>
    <w:rsid w:val="004739CA"/>
    <w:rsid w:val="00473A85"/>
    <w:rsid w:val="004745A0"/>
    <w:rsid w:val="00474A22"/>
    <w:rsid w:val="00474DF7"/>
    <w:rsid w:val="00474FE2"/>
    <w:rsid w:val="00475407"/>
    <w:rsid w:val="00475582"/>
    <w:rsid w:val="00475B6B"/>
    <w:rsid w:val="00475E1C"/>
    <w:rsid w:val="0047601E"/>
    <w:rsid w:val="00476375"/>
    <w:rsid w:val="0047680C"/>
    <w:rsid w:val="00476D3E"/>
    <w:rsid w:val="00477231"/>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8A0"/>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965"/>
    <w:rsid w:val="004A1AE4"/>
    <w:rsid w:val="004A1CCC"/>
    <w:rsid w:val="004A2860"/>
    <w:rsid w:val="004A2934"/>
    <w:rsid w:val="004A293E"/>
    <w:rsid w:val="004A2B10"/>
    <w:rsid w:val="004A2B2D"/>
    <w:rsid w:val="004A3D98"/>
    <w:rsid w:val="004A3FB1"/>
    <w:rsid w:val="004A405C"/>
    <w:rsid w:val="004A410B"/>
    <w:rsid w:val="004A414C"/>
    <w:rsid w:val="004A4968"/>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9DD"/>
    <w:rsid w:val="004B3B70"/>
    <w:rsid w:val="004B3B8A"/>
    <w:rsid w:val="004B3C89"/>
    <w:rsid w:val="004B4060"/>
    <w:rsid w:val="004B4460"/>
    <w:rsid w:val="004B4608"/>
    <w:rsid w:val="004B475F"/>
    <w:rsid w:val="004B48D4"/>
    <w:rsid w:val="004B4ADC"/>
    <w:rsid w:val="004B4B70"/>
    <w:rsid w:val="004B4F29"/>
    <w:rsid w:val="004B4F52"/>
    <w:rsid w:val="004B5000"/>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3D6"/>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1FB"/>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5BA"/>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9A3"/>
    <w:rsid w:val="00510AF1"/>
    <w:rsid w:val="0051102B"/>
    <w:rsid w:val="0051141D"/>
    <w:rsid w:val="00511476"/>
    <w:rsid w:val="005118F0"/>
    <w:rsid w:val="00511DDF"/>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27C8A"/>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5F"/>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0DF"/>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196F"/>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1A8"/>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43"/>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3FA0"/>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3BE"/>
    <w:rsid w:val="00583625"/>
    <w:rsid w:val="00583626"/>
    <w:rsid w:val="0058362E"/>
    <w:rsid w:val="00583865"/>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BC"/>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606"/>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D8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3D"/>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47B"/>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03F"/>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8D4"/>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1D6"/>
    <w:rsid w:val="006144C0"/>
    <w:rsid w:val="006145FF"/>
    <w:rsid w:val="00615BCB"/>
    <w:rsid w:val="00615C87"/>
    <w:rsid w:val="00615D50"/>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1D4"/>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1A2E"/>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539"/>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AC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32F"/>
    <w:rsid w:val="006815A9"/>
    <w:rsid w:val="00681953"/>
    <w:rsid w:val="006819D2"/>
    <w:rsid w:val="00681A51"/>
    <w:rsid w:val="00682140"/>
    <w:rsid w:val="006822A9"/>
    <w:rsid w:val="0068230E"/>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41"/>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67"/>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638"/>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9F4"/>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9B0"/>
    <w:rsid w:val="006E61BC"/>
    <w:rsid w:val="006E624C"/>
    <w:rsid w:val="006E64A8"/>
    <w:rsid w:val="006E6AF3"/>
    <w:rsid w:val="006E7075"/>
    <w:rsid w:val="006E7C84"/>
    <w:rsid w:val="006E7F90"/>
    <w:rsid w:val="006F01A3"/>
    <w:rsid w:val="006F070E"/>
    <w:rsid w:val="006F0878"/>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18"/>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46E"/>
    <w:rsid w:val="007465D7"/>
    <w:rsid w:val="00746ADD"/>
    <w:rsid w:val="00746BB8"/>
    <w:rsid w:val="00747A58"/>
    <w:rsid w:val="00747AE6"/>
    <w:rsid w:val="007502EE"/>
    <w:rsid w:val="007503B9"/>
    <w:rsid w:val="00750B36"/>
    <w:rsid w:val="0075129A"/>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70"/>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9E4"/>
    <w:rsid w:val="00770B9F"/>
    <w:rsid w:val="00771014"/>
    <w:rsid w:val="007713F0"/>
    <w:rsid w:val="00771563"/>
    <w:rsid w:val="00771601"/>
    <w:rsid w:val="00771E39"/>
    <w:rsid w:val="00772022"/>
    <w:rsid w:val="00772029"/>
    <w:rsid w:val="007721E8"/>
    <w:rsid w:val="0077231D"/>
    <w:rsid w:val="0077270C"/>
    <w:rsid w:val="00772AEB"/>
    <w:rsid w:val="00772C08"/>
    <w:rsid w:val="00772E2F"/>
    <w:rsid w:val="00772FA3"/>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9E9"/>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0E1"/>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93E"/>
    <w:rsid w:val="00793F78"/>
    <w:rsid w:val="00794261"/>
    <w:rsid w:val="00794721"/>
    <w:rsid w:val="00794A63"/>
    <w:rsid w:val="00794A8D"/>
    <w:rsid w:val="00794B2C"/>
    <w:rsid w:val="0079510C"/>
    <w:rsid w:val="0079533C"/>
    <w:rsid w:val="0079546D"/>
    <w:rsid w:val="0079552F"/>
    <w:rsid w:val="00795601"/>
    <w:rsid w:val="00796416"/>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4E28"/>
    <w:rsid w:val="007A5039"/>
    <w:rsid w:val="007A53B0"/>
    <w:rsid w:val="007A5433"/>
    <w:rsid w:val="007A5832"/>
    <w:rsid w:val="007A59EB"/>
    <w:rsid w:val="007A5F20"/>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4E9"/>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6F7B"/>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5E"/>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A1F"/>
    <w:rsid w:val="00860C28"/>
    <w:rsid w:val="00860C8F"/>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819"/>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AEE"/>
    <w:rsid w:val="00881C70"/>
    <w:rsid w:val="00881E19"/>
    <w:rsid w:val="00882102"/>
    <w:rsid w:val="0088265C"/>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9E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AEA"/>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E9C"/>
    <w:rsid w:val="008C6EB0"/>
    <w:rsid w:val="008C75FA"/>
    <w:rsid w:val="008C76DD"/>
    <w:rsid w:val="008C7845"/>
    <w:rsid w:val="008C7B13"/>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2E69"/>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476"/>
    <w:rsid w:val="008E10C8"/>
    <w:rsid w:val="008E14CB"/>
    <w:rsid w:val="008E15FA"/>
    <w:rsid w:val="008E1AF0"/>
    <w:rsid w:val="008E1D31"/>
    <w:rsid w:val="008E1E83"/>
    <w:rsid w:val="008E2058"/>
    <w:rsid w:val="008E2168"/>
    <w:rsid w:val="008E224B"/>
    <w:rsid w:val="008E2683"/>
    <w:rsid w:val="008E26E1"/>
    <w:rsid w:val="008E294A"/>
    <w:rsid w:val="008E2E3F"/>
    <w:rsid w:val="008E2E8C"/>
    <w:rsid w:val="008E315A"/>
    <w:rsid w:val="008E3468"/>
    <w:rsid w:val="008E348E"/>
    <w:rsid w:val="008E35AE"/>
    <w:rsid w:val="008E3906"/>
    <w:rsid w:val="008E44CF"/>
    <w:rsid w:val="008E46C3"/>
    <w:rsid w:val="008E4AD0"/>
    <w:rsid w:val="008E4F1A"/>
    <w:rsid w:val="008E5484"/>
    <w:rsid w:val="008E56F0"/>
    <w:rsid w:val="008E57CD"/>
    <w:rsid w:val="008E5967"/>
    <w:rsid w:val="008E62EE"/>
    <w:rsid w:val="008E6AF6"/>
    <w:rsid w:val="008E6D6F"/>
    <w:rsid w:val="008E711E"/>
    <w:rsid w:val="008E7264"/>
    <w:rsid w:val="008E742A"/>
    <w:rsid w:val="008F03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1C9"/>
    <w:rsid w:val="0091122B"/>
    <w:rsid w:val="009112D3"/>
    <w:rsid w:val="0091157D"/>
    <w:rsid w:val="00911627"/>
    <w:rsid w:val="00911806"/>
    <w:rsid w:val="00911C38"/>
    <w:rsid w:val="00911EE9"/>
    <w:rsid w:val="009122F4"/>
    <w:rsid w:val="0091233A"/>
    <w:rsid w:val="009126DD"/>
    <w:rsid w:val="00912766"/>
    <w:rsid w:val="009130C3"/>
    <w:rsid w:val="009131A0"/>
    <w:rsid w:val="00913A89"/>
    <w:rsid w:val="00914449"/>
    <w:rsid w:val="00914C69"/>
    <w:rsid w:val="00914E32"/>
    <w:rsid w:val="009152DE"/>
    <w:rsid w:val="009153F7"/>
    <w:rsid w:val="00915456"/>
    <w:rsid w:val="009159B7"/>
    <w:rsid w:val="00916826"/>
    <w:rsid w:val="009168FA"/>
    <w:rsid w:val="00916944"/>
    <w:rsid w:val="00916964"/>
    <w:rsid w:val="009169C1"/>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113"/>
    <w:rsid w:val="00926659"/>
    <w:rsid w:val="00926741"/>
    <w:rsid w:val="009269DB"/>
    <w:rsid w:val="009269F5"/>
    <w:rsid w:val="00926B1A"/>
    <w:rsid w:val="00926C37"/>
    <w:rsid w:val="00926E3E"/>
    <w:rsid w:val="00926FFA"/>
    <w:rsid w:val="0092700F"/>
    <w:rsid w:val="00927153"/>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B14"/>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3F50"/>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A0D"/>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2B5"/>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792"/>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993"/>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111"/>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171B"/>
    <w:rsid w:val="009E2398"/>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8EB"/>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800"/>
    <w:rsid w:val="00A204CB"/>
    <w:rsid w:val="00A20DAE"/>
    <w:rsid w:val="00A212E5"/>
    <w:rsid w:val="00A21607"/>
    <w:rsid w:val="00A21926"/>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3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0FF2"/>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46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C4D"/>
    <w:rsid w:val="00A63ED3"/>
    <w:rsid w:val="00A64602"/>
    <w:rsid w:val="00A646C7"/>
    <w:rsid w:val="00A64887"/>
    <w:rsid w:val="00A64D6A"/>
    <w:rsid w:val="00A64EA2"/>
    <w:rsid w:val="00A650A3"/>
    <w:rsid w:val="00A651A5"/>
    <w:rsid w:val="00A6539E"/>
    <w:rsid w:val="00A658B8"/>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193"/>
    <w:rsid w:val="00A712C2"/>
    <w:rsid w:val="00A71BFF"/>
    <w:rsid w:val="00A7206C"/>
    <w:rsid w:val="00A720C8"/>
    <w:rsid w:val="00A7225A"/>
    <w:rsid w:val="00A722F5"/>
    <w:rsid w:val="00A726DD"/>
    <w:rsid w:val="00A72DEA"/>
    <w:rsid w:val="00A72EA0"/>
    <w:rsid w:val="00A73079"/>
    <w:rsid w:val="00A73108"/>
    <w:rsid w:val="00A7324C"/>
    <w:rsid w:val="00A73388"/>
    <w:rsid w:val="00A73AFA"/>
    <w:rsid w:val="00A73FAD"/>
    <w:rsid w:val="00A741F8"/>
    <w:rsid w:val="00A7497D"/>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0C8"/>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A2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53"/>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358"/>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C7FEF"/>
    <w:rsid w:val="00AD01BC"/>
    <w:rsid w:val="00AD064E"/>
    <w:rsid w:val="00AD0779"/>
    <w:rsid w:val="00AD088D"/>
    <w:rsid w:val="00AD0910"/>
    <w:rsid w:val="00AD0E46"/>
    <w:rsid w:val="00AD1693"/>
    <w:rsid w:val="00AD16CF"/>
    <w:rsid w:val="00AD1825"/>
    <w:rsid w:val="00AD1859"/>
    <w:rsid w:val="00AD1DE1"/>
    <w:rsid w:val="00AD1E26"/>
    <w:rsid w:val="00AD1F8A"/>
    <w:rsid w:val="00AD2012"/>
    <w:rsid w:val="00AD206A"/>
    <w:rsid w:val="00AD2524"/>
    <w:rsid w:val="00AD2B2B"/>
    <w:rsid w:val="00AD33D8"/>
    <w:rsid w:val="00AD3667"/>
    <w:rsid w:val="00AD36D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0F6"/>
    <w:rsid w:val="00B02336"/>
    <w:rsid w:val="00B023F1"/>
    <w:rsid w:val="00B0326E"/>
    <w:rsid w:val="00B03C81"/>
    <w:rsid w:val="00B03CE6"/>
    <w:rsid w:val="00B03EB9"/>
    <w:rsid w:val="00B04036"/>
    <w:rsid w:val="00B04533"/>
    <w:rsid w:val="00B04773"/>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0EB"/>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6C"/>
    <w:rsid w:val="00B352C7"/>
    <w:rsid w:val="00B352D3"/>
    <w:rsid w:val="00B35672"/>
    <w:rsid w:val="00B3581D"/>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AAA"/>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121"/>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4E"/>
    <w:rsid w:val="00B942DF"/>
    <w:rsid w:val="00B9450D"/>
    <w:rsid w:val="00B9490B"/>
    <w:rsid w:val="00B94FD9"/>
    <w:rsid w:val="00B95576"/>
    <w:rsid w:val="00B9599C"/>
    <w:rsid w:val="00B95B9D"/>
    <w:rsid w:val="00B95C14"/>
    <w:rsid w:val="00B95D55"/>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D95"/>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AD2"/>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30A"/>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94"/>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B7D"/>
    <w:rsid w:val="00C00FE4"/>
    <w:rsid w:val="00C01273"/>
    <w:rsid w:val="00C018A5"/>
    <w:rsid w:val="00C01B0C"/>
    <w:rsid w:val="00C01B69"/>
    <w:rsid w:val="00C01C89"/>
    <w:rsid w:val="00C01D35"/>
    <w:rsid w:val="00C01E1C"/>
    <w:rsid w:val="00C01E7B"/>
    <w:rsid w:val="00C01F54"/>
    <w:rsid w:val="00C027B7"/>
    <w:rsid w:val="00C02B34"/>
    <w:rsid w:val="00C02C8F"/>
    <w:rsid w:val="00C03E0E"/>
    <w:rsid w:val="00C03FA5"/>
    <w:rsid w:val="00C03FBA"/>
    <w:rsid w:val="00C04527"/>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274"/>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C81"/>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4E1"/>
    <w:rsid w:val="00C30557"/>
    <w:rsid w:val="00C3072D"/>
    <w:rsid w:val="00C30820"/>
    <w:rsid w:val="00C30A00"/>
    <w:rsid w:val="00C30F5F"/>
    <w:rsid w:val="00C31438"/>
    <w:rsid w:val="00C32262"/>
    <w:rsid w:val="00C32B35"/>
    <w:rsid w:val="00C332C8"/>
    <w:rsid w:val="00C33323"/>
    <w:rsid w:val="00C3332E"/>
    <w:rsid w:val="00C333C8"/>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A67"/>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6E5"/>
    <w:rsid w:val="00C54BD3"/>
    <w:rsid w:val="00C54C61"/>
    <w:rsid w:val="00C54C98"/>
    <w:rsid w:val="00C551D1"/>
    <w:rsid w:val="00C55578"/>
    <w:rsid w:val="00C55664"/>
    <w:rsid w:val="00C556D1"/>
    <w:rsid w:val="00C55745"/>
    <w:rsid w:val="00C55A06"/>
    <w:rsid w:val="00C55AD9"/>
    <w:rsid w:val="00C55DD4"/>
    <w:rsid w:val="00C55F26"/>
    <w:rsid w:val="00C56225"/>
    <w:rsid w:val="00C56831"/>
    <w:rsid w:val="00C569A5"/>
    <w:rsid w:val="00C56B18"/>
    <w:rsid w:val="00C571FA"/>
    <w:rsid w:val="00C57751"/>
    <w:rsid w:val="00C57C0C"/>
    <w:rsid w:val="00C57C91"/>
    <w:rsid w:val="00C57E31"/>
    <w:rsid w:val="00C57ED1"/>
    <w:rsid w:val="00C60569"/>
    <w:rsid w:val="00C6063B"/>
    <w:rsid w:val="00C60A7F"/>
    <w:rsid w:val="00C61555"/>
    <w:rsid w:val="00C61E58"/>
    <w:rsid w:val="00C622C6"/>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6E0F"/>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3CB3"/>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ED8"/>
    <w:rsid w:val="00C90F13"/>
    <w:rsid w:val="00C913BD"/>
    <w:rsid w:val="00C91C4B"/>
    <w:rsid w:val="00C91EE4"/>
    <w:rsid w:val="00C91FA2"/>
    <w:rsid w:val="00C91FA3"/>
    <w:rsid w:val="00C926B0"/>
    <w:rsid w:val="00C927F6"/>
    <w:rsid w:val="00C927F8"/>
    <w:rsid w:val="00C928C8"/>
    <w:rsid w:val="00C9291B"/>
    <w:rsid w:val="00C92A10"/>
    <w:rsid w:val="00C92DC1"/>
    <w:rsid w:val="00C9304F"/>
    <w:rsid w:val="00C933CD"/>
    <w:rsid w:val="00C937B2"/>
    <w:rsid w:val="00C93B6C"/>
    <w:rsid w:val="00C93CE4"/>
    <w:rsid w:val="00C93E6D"/>
    <w:rsid w:val="00C944D6"/>
    <w:rsid w:val="00C94610"/>
    <w:rsid w:val="00C95B3B"/>
    <w:rsid w:val="00C96149"/>
    <w:rsid w:val="00C9713A"/>
    <w:rsid w:val="00C97466"/>
    <w:rsid w:val="00C97747"/>
    <w:rsid w:val="00C979D8"/>
    <w:rsid w:val="00CA05D9"/>
    <w:rsid w:val="00CA0C5C"/>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9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79B1"/>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318"/>
    <w:rsid w:val="00CD351E"/>
    <w:rsid w:val="00CD3D41"/>
    <w:rsid w:val="00CD42FC"/>
    <w:rsid w:val="00CD482C"/>
    <w:rsid w:val="00CD4D1B"/>
    <w:rsid w:val="00CD5384"/>
    <w:rsid w:val="00CD6990"/>
    <w:rsid w:val="00CD6A96"/>
    <w:rsid w:val="00CD750F"/>
    <w:rsid w:val="00CD79CE"/>
    <w:rsid w:val="00CE062D"/>
    <w:rsid w:val="00CE0876"/>
    <w:rsid w:val="00CE0977"/>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20F0"/>
    <w:rsid w:val="00CF31D0"/>
    <w:rsid w:val="00CF36B4"/>
    <w:rsid w:val="00CF3725"/>
    <w:rsid w:val="00CF384B"/>
    <w:rsid w:val="00CF3876"/>
    <w:rsid w:val="00CF3C39"/>
    <w:rsid w:val="00CF3F14"/>
    <w:rsid w:val="00CF3FEA"/>
    <w:rsid w:val="00CF427D"/>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DE2"/>
    <w:rsid w:val="00D31956"/>
    <w:rsid w:val="00D31F66"/>
    <w:rsid w:val="00D31FA2"/>
    <w:rsid w:val="00D3213D"/>
    <w:rsid w:val="00D326EA"/>
    <w:rsid w:val="00D326F1"/>
    <w:rsid w:val="00D327FC"/>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93D"/>
    <w:rsid w:val="00D43B5C"/>
    <w:rsid w:val="00D43C00"/>
    <w:rsid w:val="00D43EA0"/>
    <w:rsid w:val="00D44076"/>
    <w:rsid w:val="00D44368"/>
    <w:rsid w:val="00D44402"/>
    <w:rsid w:val="00D44424"/>
    <w:rsid w:val="00D455FD"/>
    <w:rsid w:val="00D45A17"/>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54E"/>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4A5B"/>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97"/>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167"/>
    <w:rsid w:val="00DA53BB"/>
    <w:rsid w:val="00DA551B"/>
    <w:rsid w:val="00DA5D92"/>
    <w:rsid w:val="00DA5EEF"/>
    <w:rsid w:val="00DA6A72"/>
    <w:rsid w:val="00DA6C64"/>
    <w:rsid w:val="00DA714E"/>
    <w:rsid w:val="00DA719D"/>
    <w:rsid w:val="00DA74A6"/>
    <w:rsid w:val="00DB0611"/>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A12"/>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D6"/>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FF"/>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7F5"/>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75E"/>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28E"/>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2E"/>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5C"/>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1C49"/>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641"/>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196"/>
    <w:rsid w:val="00E9027A"/>
    <w:rsid w:val="00E90468"/>
    <w:rsid w:val="00E90784"/>
    <w:rsid w:val="00E90DA9"/>
    <w:rsid w:val="00E90E9A"/>
    <w:rsid w:val="00E91054"/>
    <w:rsid w:val="00E91B3E"/>
    <w:rsid w:val="00E92038"/>
    <w:rsid w:val="00E926F4"/>
    <w:rsid w:val="00E927FF"/>
    <w:rsid w:val="00E92A6D"/>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C8"/>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A33"/>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B0C"/>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BF1"/>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B74"/>
    <w:rsid w:val="00F01D29"/>
    <w:rsid w:val="00F023BB"/>
    <w:rsid w:val="00F023D2"/>
    <w:rsid w:val="00F0274E"/>
    <w:rsid w:val="00F02916"/>
    <w:rsid w:val="00F02BF0"/>
    <w:rsid w:val="00F02FF9"/>
    <w:rsid w:val="00F0312F"/>
    <w:rsid w:val="00F038B2"/>
    <w:rsid w:val="00F03BA5"/>
    <w:rsid w:val="00F03EC8"/>
    <w:rsid w:val="00F03FA6"/>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FB"/>
    <w:rsid w:val="00F25EC0"/>
    <w:rsid w:val="00F25F0F"/>
    <w:rsid w:val="00F26403"/>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0B5"/>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EBE"/>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905"/>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577"/>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99C"/>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82B"/>
    <w:rsid w:val="00FF1927"/>
    <w:rsid w:val="00FF1AF2"/>
    <w:rsid w:val="00FF1EEB"/>
    <w:rsid w:val="00FF212A"/>
    <w:rsid w:val="00FF3040"/>
    <w:rsid w:val="00FF305D"/>
    <w:rsid w:val="00FF3457"/>
    <w:rsid w:val="00FF36B7"/>
    <w:rsid w:val="00FF4090"/>
    <w:rsid w:val="00FF468D"/>
    <w:rsid w:val="00FF5053"/>
    <w:rsid w:val="00FF5609"/>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A08"/>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ì¬º¥¹¥È¶ÎÂä Char,ÁÐ³ö¶ÎÂä Char,列表段落1 Char,—ño’i—Ž Char,¥ê¥¹¥È¶ÎÂä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paragraph" w:customStyle="1" w:styleId="ListParagraph3">
    <w:name w:val="List Paragraph3"/>
    <w:basedOn w:val="Normal"/>
    <w:rsid w:val="001A7EDB"/>
    <w:pPr>
      <w:spacing w:before="100" w:beforeAutospacing="1" w:after="180"/>
      <w:ind w:left="720"/>
      <w:contextualSpacing/>
    </w:pPr>
    <w:rPr>
      <w:rFonts w:ascii="Times New Roman" w:eastAsia="SimSun" w:hAnsi="Times New Roman"/>
      <w:sz w:val="24"/>
      <w:szCs w:val="24"/>
      <w:lang w:eastAsia="zh-CN"/>
    </w:rPr>
  </w:style>
  <w:style w:type="character" w:customStyle="1" w:styleId="Heading2Char">
    <w:name w:val="Heading 2 Char"/>
    <w:aliases w:val="H2 Char,Head2A Char,2 Char,h2 Char"/>
    <w:basedOn w:val="DefaultParagraphFont"/>
    <w:link w:val="Heading2"/>
    <w:rsid w:val="001159AA"/>
    <w:rPr>
      <w:rFonts w:ascii="Arial" w:hAnsi="Arial"/>
      <w:sz w:val="32"/>
      <w:lang w:val="en-GB" w:eastAsia="en-US"/>
    </w:rPr>
  </w:style>
  <w:style w:type="character" w:styleId="Emphasis">
    <w:name w:val="Emphasis"/>
    <w:uiPriority w:val="20"/>
    <w:qFormat/>
    <w:rsid w:val="000C3F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0415928">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55884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6017155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6254855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773</TotalTime>
  <Pages>4</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91</cp:revision>
  <cp:lastPrinted>2007-12-21T04:58:00Z</cp:lastPrinted>
  <dcterms:created xsi:type="dcterms:W3CDTF">2022-12-05T01:27:00Z</dcterms:created>
  <dcterms:modified xsi:type="dcterms:W3CDTF">2023-06-05T08:54:00Z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2022-11-29T10:21:53Z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54fff4d2-038b-4e2f-8970-95312d4506c8</vt:lpwstr>
  </property>
  <property fmtid="{D5CDD505-2E9C-101B-9397-08002B2CF9AE}" pid="14" name="MSIP_Label_83bcef13-7cac-433f-ba1d-47a323951816_ContentBits">
    <vt:lpwstr>0</vt:lpwstr>
  </property>
</Properties>
</file>